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EE8" w:rsidRPr="00C37EE8" w:rsidRDefault="00C37EE8" w:rsidP="00C37EE8">
      <w:pPr>
        <w:shd w:val="clear" w:color="auto" w:fill="FFFFFF"/>
        <w:suppressAutoHyphens w:val="0"/>
        <w:spacing w:after="0" w:line="240" w:lineRule="auto"/>
        <w:rPr>
          <w:rFonts w:ascii="Arial" w:eastAsia="Times New Roman" w:hAnsi="Arial" w:cs="Arial"/>
          <w:color w:val="222222"/>
          <w:kern w:val="0"/>
          <w:sz w:val="20"/>
          <w:szCs w:val="20"/>
          <w:lang w:val="en-US" w:eastAsia="ru-RU"/>
        </w:rPr>
      </w:pPr>
      <w:r w:rsidRPr="00C37EE8">
        <w:rPr>
          <w:rFonts w:ascii="Arial" w:eastAsia="Times New Roman" w:hAnsi="Arial" w:cs="Arial"/>
          <w:b/>
          <w:bCs/>
          <w:color w:val="222222"/>
          <w:kern w:val="0"/>
          <w:sz w:val="20"/>
          <w:szCs w:val="20"/>
          <w:lang w:val="en-GB" w:eastAsia="ru-RU"/>
        </w:rPr>
        <w:t>Main Page </w:t>
      </w:r>
    </w:p>
    <w:p w:rsidR="00C37EE8" w:rsidRPr="00C37EE8" w:rsidRDefault="00C37EE8" w:rsidP="00C37EE8">
      <w:pPr>
        <w:shd w:val="clear" w:color="auto" w:fill="FFFFFF"/>
        <w:suppressAutoHyphens w:val="0"/>
        <w:spacing w:after="0" w:line="240" w:lineRule="auto"/>
        <w:rPr>
          <w:rFonts w:ascii="Arial" w:eastAsia="Times New Roman" w:hAnsi="Arial" w:cs="Arial"/>
          <w:color w:val="222222"/>
          <w:kern w:val="0"/>
          <w:sz w:val="20"/>
          <w:szCs w:val="20"/>
          <w:lang w:val="en-US" w:eastAsia="ru-RU"/>
        </w:rPr>
      </w:pPr>
      <w:r w:rsidRPr="006055DB">
        <w:rPr>
          <w:rFonts w:ascii="Arial" w:eastAsia="Times New Roman" w:hAnsi="Arial" w:cs="Arial"/>
          <w:b/>
          <w:color w:val="222222"/>
          <w:kern w:val="0"/>
          <w:sz w:val="20"/>
          <w:szCs w:val="20"/>
          <w:lang w:val="en-US" w:eastAsia="ru-RU"/>
        </w:rPr>
        <w:t>PrevioRisk</w:t>
      </w:r>
      <w:r w:rsidRPr="00C37EE8">
        <w:rPr>
          <w:rFonts w:ascii="Arial" w:eastAsia="Times New Roman" w:hAnsi="Arial" w:cs="Arial"/>
          <w:color w:val="222222"/>
          <w:kern w:val="0"/>
          <w:sz w:val="20"/>
          <w:szCs w:val="20"/>
          <w:lang w:val="en-US" w:eastAsia="ru-RU"/>
        </w:rPr>
        <w:t xml:space="preserve"> is a platform </w:t>
      </w:r>
      <w:r w:rsidR="00751343">
        <w:rPr>
          <w:rFonts w:ascii="Arial" w:eastAsia="Times New Roman" w:hAnsi="Arial" w:cs="Arial"/>
          <w:color w:val="222222"/>
          <w:kern w:val="0"/>
          <w:sz w:val="20"/>
          <w:szCs w:val="20"/>
          <w:lang w:val="en-US" w:eastAsia="ru-RU"/>
        </w:rPr>
        <w:t xml:space="preserve">that provides an </w:t>
      </w:r>
      <w:r w:rsidRPr="00C37EE8">
        <w:rPr>
          <w:rFonts w:ascii="Arial" w:eastAsia="Times New Roman" w:hAnsi="Arial" w:cs="Arial"/>
          <w:color w:val="222222"/>
          <w:kern w:val="0"/>
          <w:sz w:val="20"/>
          <w:szCs w:val="20"/>
          <w:lang w:val="en-US" w:eastAsia="ru-RU"/>
        </w:rPr>
        <w:t>independent solution for effective Market, Credit and Counterparty Risk Measurement, Visualization and Communication.</w:t>
      </w:r>
    </w:p>
    <w:p w:rsidR="004304AB" w:rsidRDefault="004304AB" w:rsidP="00C37EE8">
      <w:pPr>
        <w:shd w:val="clear" w:color="auto" w:fill="FFFFFF"/>
        <w:suppressAutoHyphens w:val="0"/>
        <w:spacing w:after="0" w:line="240" w:lineRule="auto"/>
        <w:ind w:left="1440"/>
        <w:rPr>
          <w:rFonts w:ascii="Arial" w:eastAsia="Times New Roman" w:hAnsi="Arial" w:cs="Arial"/>
          <w:b/>
          <w:bCs/>
          <w:color w:val="222222"/>
          <w:kern w:val="0"/>
          <w:sz w:val="20"/>
          <w:szCs w:val="20"/>
          <w:lang w:val="en-US" w:eastAsia="ru-RU"/>
        </w:rPr>
      </w:pPr>
    </w:p>
    <w:p w:rsidR="004304AB" w:rsidRDefault="004304AB" w:rsidP="00C37EE8">
      <w:pPr>
        <w:shd w:val="clear" w:color="auto" w:fill="FFFFFF"/>
        <w:suppressAutoHyphens w:val="0"/>
        <w:spacing w:after="0" w:line="240" w:lineRule="auto"/>
        <w:ind w:left="1440"/>
        <w:rPr>
          <w:rFonts w:ascii="Arial" w:eastAsia="Times New Roman" w:hAnsi="Arial" w:cs="Arial"/>
          <w:b/>
          <w:bCs/>
          <w:color w:val="222222"/>
          <w:kern w:val="0"/>
          <w:sz w:val="20"/>
          <w:szCs w:val="20"/>
          <w:lang w:val="en-US" w:eastAsia="ru-RU"/>
        </w:rPr>
      </w:pPr>
      <w:r>
        <w:rPr>
          <w:rFonts w:ascii="Arial" w:eastAsia="Times New Roman" w:hAnsi="Arial" w:cs="Arial"/>
          <w:b/>
          <w:bCs/>
          <w:color w:val="222222"/>
          <w:kern w:val="0"/>
          <w:sz w:val="20"/>
          <w:szCs w:val="20"/>
          <w:lang w:val="en-US" w:eastAsia="ru-RU"/>
        </w:rPr>
        <w:t>Risk Measurement</w:t>
      </w:r>
    </w:p>
    <w:p w:rsidR="00C37EE8" w:rsidRPr="00C37EE8" w:rsidRDefault="00C37EE8" w:rsidP="00C37EE8">
      <w:pPr>
        <w:shd w:val="clear" w:color="auto" w:fill="FFFFFF"/>
        <w:suppressAutoHyphens w:val="0"/>
        <w:spacing w:after="0" w:line="240" w:lineRule="auto"/>
        <w:ind w:left="1440"/>
        <w:rPr>
          <w:rFonts w:ascii="Arial" w:eastAsia="Times New Roman" w:hAnsi="Arial" w:cs="Arial"/>
          <w:color w:val="222222"/>
          <w:kern w:val="0"/>
          <w:sz w:val="20"/>
          <w:szCs w:val="20"/>
          <w:lang w:val="en-US" w:eastAsia="ru-RU"/>
        </w:rPr>
      </w:pPr>
      <w:r w:rsidRPr="00C37EE8">
        <w:rPr>
          <w:rFonts w:ascii="Arial" w:eastAsia="Times New Roman" w:hAnsi="Arial" w:cs="Arial"/>
          <w:color w:val="222222"/>
          <w:kern w:val="0"/>
          <w:sz w:val="20"/>
          <w:szCs w:val="20"/>
          <w:lang w:val="en-US" w:eastAsia="ru-RU"/>
        </w:rPr>
        <w:t>PrevioRisk delivers</w:t>
      </w:r>
      <w:r w:rsidR="00751343">
        <w:rPr>
          <w:rFonts w:ascii="Arial" w:eastAsia="Times New Roman" w:hAnsi="Arial" w:cs="Arial"/>
          <w:color w:val="222222"/>
          <w:kern w:val="0"/>
          <w:sz w:val="20"/>
          <w:szCs w:val="20"/>
          <w:lang w:val="en-US" w:eastAsia="ru-RU"/>
        </w:rPr>
        <w:t xml:space="preserve"> the</w:t>
      </w:r>
      <w:r w:rsidRPr="00C37EE8">
        <w:rPr>
          <w:rFonts w:ascii="Arial" w:eastAsia="Times New Roman" w:hAnsi="Arial" w:cs="Arial"/>
          <w:color w:val="222222"/>
          <w:kern w:val="0"/>
          <w:sz w:val="20"/>
          <w:szCs w:val="20"/>
          <w:lang w:val="en-US" w:eastAsia="ru-RU"/>
        </w:rPr>
        <w:t xml:space="preserve"> best </w:t>
      </w:r>
      <w:r w:rsidR="00751343" w:rsidRPr="00C37EE8">
        <w:rPr>
          <w:rFonts w:ascii="Arial" w:eastAsia="Times New Roman" w:hAnsi="Arial" w:cs="Arial"/>
          <w:color w:val="222222"/>
          <w:kern w:val="0"/>
          <w:sz w:val="20"/>
          <w:szCs w:val="20"/>
          <w:lang w:val="en-US" w:eastAsia="ru-RU"/>
        </w:rPr>
        <w:t xml:space="preserve">global analytics </w:t>
      </w:r>
      <w:r w:rsidRPr="00C37EE8">
        <w:rPr>
          <w:rFonts w:ascii="Arial" w:eastAsia="Times New Roman" w:hAnsi="Arial" w:cs="Arial"/>
          <w:color w:val="222222"/>
          <w:kern w:val="0"/>
          <w:sz w:val="20"/>
          <w:szCs w:val="20"/>
          <w:lang w:val="en-US" w:eastAsia="ru-RU"/>
        </w:rPr>
        <w:t>practice</w:t>
      </w:r>
      <w:r w:rsidR="00751343">
        <w:rPr>
          <w:rFonts w:ascii="Arial" w:eastAsia="Times New Roman" w:hAnsi="Arial" w:cs="Arial"/>
          <w:color w:val="222222"/>
          <w:kern w:val="0"/>
          <w:sz w:val="20"/>
          <w:szCs w:val="20"/>
          <w:lang w:val="en-US" w:eastAsia="ru-RU"/>
        </w:rPr>
        <w:t>s</w:t>
      </w:r>
      <w:r w:rsidRPr="00C37EE8">
        <w:rPr>
          <w:rFonts w:ascii="Arial" w:eastAsia="Times New Roman" w:hAnsi="Arial" w:cs="Arial"/>
          <w:color w:val="222222"/>
          <w:kern w:val="0"/>
          <w:sz w:val="20"/>
          <w:szCs w:val="20"/>
          <w:lang w:val="en-US" w:eastAsia="ru-RU"/>
        </w:rPr>
        <w:t xml:space="preserve">, such as PFE, CVA, </w:t>
      </w:r>
      <w:proofErr w:type="spellStart"/>
      <w:r w:rsidRPr="00C37EE8">
        <w:rPr>
          <w:rFonts w:ascii="Arial" w:eastAsia="Times New Roman" w:hAnsi="Arial" w:cs="Arial"/>
          <w:color w:val="222222"/>
          <w:kern w:val="0"/>
          <w:sz w:val="20"/>
          <w:szCs w:val="20"/>
          <w:lang w:val="en-US" w:eastAsia="ru-RU"/>
        </w:rPr>
        <w:t>VaR</w:t>
      </w:r>
      <w:proofErr w:type="spellEnd"/>
      <w:r w:rsidRPr="00C37EE8">
        <w:rPr>
          <w:rFonts w:ascii="Arial" w:eastAsia="Times New Roman" w:hAnsi="Arial" w:cs="Arial"/>
          <w:color w:val="222222"/>
          <w:kern w:val="0"/>
          <w:sz w:val="20"/>
          <w:szCs w:val="20"/>
          <w:lang w:val="en-US" w:eastAsia="ru-RU"/>
        </w:rPr>
        <w:t xml:space="preserve"> and user defined stress scenarios, which </w:t>
      </w:r>
      <w:r w:rsidR="004304AB">
        <w:rPr>
          <w:rFonts w:ascii="Arial" w:eastAsia="Times New Roman" w:hAnsi="Arial" w:cs="Arial"/>
          <w:color w:val="222222"/>
          <w:kern w:val="0"/>
          <w:sz w:val="20"/>
          <w:szCs w:val="20"/>
          <w:lang w:val="en-US" w:eastAsia="ru-RU"/>
        </w:rPr>
        <w:t xml:space="preserve">also provide </w:t>
      </w:r>
      <w:r w:rsidRPr="00C37EE8">
        <w:rPr>
          <w:rFonts w:ascii="Arial" w:eastAsia="Times New Roman" w:hAnsi="Arial" w:cs="Arial"/>
          <w:color w:val="222222"/>
          <w:kern w:val="0"/>
          <w:sz w:val="20"/>
          <w:szCs w:val="20"/>
          <w:lang w:val="en-US" w:eastAsia="ru-RU"/>
        </w:rPr>
        <w:t xml:space="preserve">regulatory requirements. </w:t>
      </w:r>
      <w:r w:rsidRPr="006055DB">
        <w:rPr>
          <w:rFonts w:ascii="Arial" w:eastAsia="Times New Roman" w:hAnsi="Arial" w:cs="Arial"/>
          <w:b/>
          <w:color w:val="222222"/>
          <w:kern w:val="0"/>
          <w:sz w:val="20"/>
          <w:szCs w:val="20"/>
          <w:lang w:val="en-US" w:eastAsia="ru-RU"/>
        </w:rPr>
        <w:t>PrevioRisk</w:t>
      </w:r>
      <w:r w:rsidRPr="00C37EE8">
        <w:rPr>
          <w:rFonts w:ascii="Arial" w:eastAsia="Times New Roman" w:hAnsi="Arial" w:cs="Arial"/>
          <w:color w:val="222222"/>
          <w:kern w:val="0"/>
          <w:sz w:val="20"/>
          <w:szCs w:val="20"/>
          <w:lang w:val="en-US" w:eastAsia="ru-RU"/>
        </w:rPr>
        <w:t xml:space="preserve"> complement</w:t>
      </w:r>
      <w:r w:rsidR="00BF0786">
        <w:rPr>
          <w:rFonts w:ascii="Arial" w:eastAsia="Times New Roman" w:hAnsi="Arial" w:cs="Arial"/>
          <w:color w:val="222222"/>
          <w:kern w:val="0"/>
          <w:sz w:val="20"/>
          <w:szCs w:val="20"/>
          <w:lang w:val="en-US" w:eastAsia="ru-RU"/>
        </w:rPr>
        <w:t>s</w:t>
      </w:r>
      <w:r w:rsidRPr="00C37EE8">
        <w:rPr>
          <w:rFonts w:ascii="Arial" w:eastAsia="Times New Roman" w:hAnsi="Arial" w:cs="Arial"/>
          <w:color w:val="222222"/>
          <w:kern w:val="0"/>
          <w:sz w:val="20"/>
          <w:szCs w:val="20"/>
          <w:lang w:val="en-US" w:eastAsia="ru-RU"/>
        </w:rPr>
        <w:t xml:space="preserve"> your current infrastructure solution </w:t>
      </w:r>
      <w:r w:rsidR="0074237B">
        <w:rPr>
          <w:rFonts w:ascii="Arial" w:eastAsia="Times New Roman" w:hAnsi="Arial" w:cs="Arial"/>
          <w:color w:val="222222"/>
          <w:kern w:val="0"/>
          <w:sz w:val="20"/>
          <w:szCs w:val="20"/>
          <w:lang w:val="en-US" w:eastAsia="ru-RU"/>
        </w:rPr>
        <w:t xml:space="preserve">thus </w:t>
      </w:r>
      <w:r w:rsidRPr="00C37EE8">
        <w:rPr>
          <w:rFonts w:ascii="Arial" w:eastAsia="Times New Roman" w:hAnsi="Arial" w:cs="Arial"/>
          <w:color w:val="222222"/>
          <w:kern w:val="0"/>
          <w:sz w:val="20"/>
          <w:szCs w:val="20"/>
          <w:lang w:val="en-US" w:eastAsia="ru-RU"/>
        </w:rPr>
        <w:t>allowing you to benefit from market leading analytics such as </w:t>
      </w:r>
      <w:proofErr w:type="spellStart"/>
      <w:r w:rsidRPr="00C37EE8">
        <w:rPr>
          <w:rFonts w:ascii="Arial" w:eastAsia="Times New Roman" w:hAnsi="Arial" w:cs="Arial"/>
          <w:b/>
          <w:bCs/>
          <w:color w:val="222222"/>
          <w:kern w:val="0"/>
          <w:sz w:val="20"/>
          <w:szCs w:val="20"/>
          <w:lang w:val="en-US" w:eastAsia="ru-RU"/>
        </w:rPr>
        <w:t>MSCIBarra</w:t>
      </w:r>
      <w:proofErr w:type="spellEnd"/>
      <w:r w:rsidRPr="00C37EE8">
        <w:rPr>
          <w:rFonts w:ascii="Arial" w:eastAsia="Times New Roman" w:hAnsi="Arial" w:cs="Arial"/>
          <w:b/>
          <w:bCs/>
          <w:color w:val="222222"/>
          <w:kern w:val="0"/>
          <w:sz w:val="20"/>
          <w:szCs w:val="20"/>
          <w:lang w:val="en-US" w:eastAsia="ru-RU"/>
        </w:rPr>
        <w:t xml:space="preserve">, </w:t>
      </w:r>
      <w:proofErr w:type="spellStart"/>
      <w:r w:rsidRPr="00C37EE8">
        <w:rPr>
          <w:rFonts w:ascii="Arial" w:eastAsia="Times New Roman" w:hAnsi="Arial" w:cs="Arial"/>
          <w:b/>
          <w:bCs/>
          <w:color w:val="222222"/>
          <w:kern w:val="0"/>
          <w:sz w:val="20"/>
          <w:szCs w:val="20"/>
          <w:lang w:val="en-US" w:eastAsia="ru-RU"/>
        </w:rPr>
        <w:t>Riskmetrics</w:t>
      </w:r>
      <w:proofErr w:type="spellEnd"/>
      <w:r w:rsidRPr="00C37EE8">
        <w:rPr>
          <w:rFonts w:ascii="Arial" w:eastAsia="Times New Roman" w:hAnsi="Arial" w:cs="Arial"/>
          <w:color w:val="222222"/>
          <w:kern w:val="0"/>
          <w:sz w:val="20"/>
          <w:szCs w:val="20"/>
          <w:lang w:val="en-US" w:eastAsia="ru-RU"/>
        </w:rPr>
        <w:t> or your proprietary or legacy models.</w:t>
      </w:r>
    </w:p>
    <w:p w:rsidR="004304AB" w:rsidRDefault="004304AB" w:rsidP="00C37EE8">
      <w:pPr>
        <w:shd w:val="clear" w:color="auto" w:fill="FFFFFF"/>
        <w:suppressAutoHyphens w:val="0"/>
        <w:spacing w:after="0" w:line="240" w:lineRule="auto"/>
        <w:ind w:left="1416"/>
        <w:rPr>
          <w:rFonts w:ascii="Arial" w:eastAsia="Times New Roman" w:hAnsi="Arial" w:cs="Arial"/>
          <w:color w:val="222222"/>
          <w:kern w:val="0"/>
          <w:sz w:val="20"/>
          <w:szCs w:val="20"/>
          <w:lang w:val="en-US" w:eastAsia="ru-RU"/>
        </w:rPr>
      </w:pPr>
    </w:p>
    <w:p w:rsidR="004304AB" w:rsidRPr="006055DB" w:rsidRDefault="004304AB" w:rsidP="00C37EE8">
      <w:pPr>
        <w:shd w:val="clear" w:color="auto" w:fill="FFFFFF"/>
        <w:suppressAutoHyphens w:val="0"/>
        <w:spacing w:after="0" w:line="240" w:lineRule="auto"/>
        <w:ind w:left="1416"/>
        <w:rPr>
          <w:rFonts w:ascii="Arial" w:eastAsia="Times New Roman" w:hAnsi="Arial" w:cs="Arial"/>
          <w:b/>
          <w:color w:val="222222"/>
          <w:kern w:val="0"/>
          <w:sz w:val="20"/>
          <w:szCs w:val="20"/>
          <w:lang w:val="en-US" w:eastAsia="ru-RU"/>
        </w:rPr>
      </w:pPr>
      <w:r w:rsidRPr="006055DB">
        <w:rPr>
          <w:rFonts w:ascii="Arial" w:eastAsia="Times New Roman" w:hAnsi="Arial" w:cs="Arial"/>
          <w:b/>
          <w:color w:val="222222"/>
          <w:kern w:val="0"/>
          <w:sz w:val="20"/>
          <w:szCs w:val="20"/>
          <w:lang w:val="en-US" w:eastAsia="ru-RU"/>
        </w:rPr>
        <w:t>Visualization</w:t>
      </w:r>
    </w:p>
    <w:p w:rsidR="00C37EE8" w:rsidRPr="00C37EE8" w:rsidRDefault="00C37EE8" w:rsidP="00C37EE8">
      <w:pPr>
        <w:shd w:val="clear" w:color="auto" w:fill="FFFFFF"/>
        <w:suppressAutoHyphens w:val="0"/>
        <w:spacing w:after="0" w:line="240" w:lineRule="auto"/>
        <w:ind w:left="1416"/>
        <w:rPr>
          <w:rFonts w:ascii="Arial" w:eastAsia="Times New Roman" w:hAnsi="Arial" w:cs="Arial"/>
          <w:color w:val="222222"/>
          <w:kern w:val="0"/>
          <w:sz w:val="20"/>
          <w:szCs w:val="20"/>
          <w:lang w:val="en-US" w:eastAsia="ru-RU"/>
        </w:rPr>
      </w:pPr>
      <w:r w:rsidRPr="006055DB">
        <w:rPr>
          <w:rFonts w:ascii="Arial" w:eastAsia="Times New Roman" w:hAnsi="Arial" w:cs="Arial"/>
          <w:b/>
          <w:color w:val="222222"/>
          <w:kern w:val="0"/>
          <w:sz w:val="20"/>
          <w:szCs w:val="20"/>
          <w:lang w:val="en-US" w:eastAsia="ru-RU"/>
        </w:rPr>
        <w:t>PrevioRisk</w:t>
      </w:r>
      <w:r w:rsidRPr="00C37EE8">
        <w:rPr>
          <w:rFonts w:ascii="Arial" w:eastAsia="Times New Roman" w:hAnsi="Arial" w:cs="Arial"/>
          <w:color w:val="222222"/>
          <w:kern w:val="0"/>
          <w:sz w:val="20"/>
          <w:szCs w:val="20"/>
          <w:lang w:val="en-US" w:eastAsia="ru-RU"/>
        </w:rPr>
        <w:t xml:space="preserve"> helps you </w:t>
      </w:r>
      <w:r w:rsidR="0031521D">
        <w:rPr>
          <w:rFonts w:ascii="Arial" w:eastAsia="Times New Roman" w:hAnsi="Arial" w:cs="Arial"/>
          <w:color w:val="222222"/>
          <w:kern w:val="0"/>
          <w:sz w:val="20"/>
          <w:szCs w:val="20"/>
          <w:lang w:val="en-US" w:eastAsia="ru-RU"/>
        </w:rPr>
        <w:t xml:space="preserve">to </w:t>
      </w:r>
      <w:r w:rsidRPr="00C37EE8">
        <w:rPr>
          <w:rFonts w:ascii="Arial" w:eastAsia="Times New Roman" w:hAnsi="Arial" w:cs="Arial"/>
          <w:color w:val="222222"/>
          <w:kern w:val="0"/>
          <w:sz w:val="20"/>
          <w:szCs w:val="20"/>
          <w:lang w:val="en-US" w:eastAsia="ru-RU"/>
        </w:rPr>
        <w:t xml:space="preserve">sift through </w:t>
      </w:r>
      <w:r w:rsidR="0031521D">
        <w:rPr>
          <w:rFonts w:ascii="Arial" w:eastAsia="Times New Roman" w:hAnsi="Arial" w:cs="Arial"/>
          <w:color w:val="222222"/>
          <w:kern w:val="0"/>
          <w:sz w:val="20"/>
          <w:szCs w:val="20"/>
          <w:lang w:val="en-US" w:eastAsia="ru-RU"/>
        </w:rPr>
        <w:t xml:space="preserve">the </w:t>
      </w:r>
      <w:r w:rsidRPr="00C37EE8">
        <w:rPr>
          <w:rFonts w:ascii="Arial" w:eastAsia="Times New Roman" w:hAnsi="Arial" w:cs="Arial"/>
          <w:color w:val="222222"/>
          <w:kern w:val="0"/>
          <w:sz w:val="20"/>
          <w:szCs w:val="20"/>
          <w:lang w:val="en-US" w:eastAsia="ru-RU"/>
        </w:rPr>
        <w:t xml:space="preserve">sea of interactive data using </w:t>
      </w:r>
      <w:r w:rsidR="00BF0786">
        <w:rPr>
          <w:rFonts w:ascii="Arial" w:eastAsia="Times New Roman" w:hAnsi="Arial" w:cs="Arial"/>
          <w:color w:val="222222"/>
          <w:kern w:val="0"/>
          <w:sz w:val="20"/>
          <w:szCs w:val="20"/>
          <w:lang w:val="en-US" w:eastAsia="ru-RU"/>
        </w:rPr>
        <w:t xml:space="preserve">the </w:t>
      </w:r>
      <w:r w:rsidRPr="00C37EE8">
        <w:rPr>
          <w:rFonts w:ascii="Arial" w:eastAsia="Times New Roman" w:hAnsi="Arial" w:cs="Arial"/>
          <w:color w:val="222222"/>
          <w:kern w:val="0"/>
          <w:sz w:val="20"/>
          <w:szCs w:val="20"/>
          <w:lang w:val="en-US" w:eastAsia="ru-RU"/>
        </w:rPr>
        <w:t>game</w:t>
      </w:r>
      <w:r w:rsidR="00BF0786">
        <w:rPr>
          <w:rFonts w:ascii="Arial" w:eastAsia="Times New Roman" w:hAnsi="Arial" w:cs="Arial"/>
          <w:color w:val="222222"/>
          <w:kern w:val="0"/>
          <w:sz w:val="20"/>
          <w:szCs w:val="20"/>
          <w:lang w:val="en-US" w:eastAsia="ru-RU"/>
        </w:rPr>
        <w:t>-</w:t>
      </w:r>
      <w:r w:rsidRPr="00C37EE8">
        <w:rPr>
          <w:rFonts w:ascii="Arial" w:eastAsia="Times New Roman" w:hAnsi="Arial" w:cs="Arial"/>
          <w:color w:val="222222"/>
          <w:kern w:val="0"/>
          <w:sz w:val="20"/>
          <w:szCs w:val="20"/>
          <w:lang w:val="en-US" w:eastAsia="ru-RU"/>
        </w:rPr>
        <w:t xml:space="preserve">changing risk dashboards that extract numbers </w:t>
      </w:r>
      <w:r w:rsidR="0031521D">
        <w:rPr>
          <w:rFonts w:ascii="Arial" w:eastAsia="Times New Roman" w:hAnsi="Arial" w:cs="Arial"/>
          <w:color w:val="222222"/>
          <w:kern w:val="0"/>
          <w:sz w:val="20"/>
          <w:szCs w:val="20"/>
          <w:lang w:val="en-US" w:eastAsia="ru-RU"/>
        </w:rPr>
        <w:t xml:space="preserve">which are </w:t>
      </w:r>
      <w:r w:rsidRPr="00C37EE8">
        <w:rPr>
          <w:rFonts w:ascii="Arial" w:eastAsia="Times New Roman" w:hAnsi="Arial" w:cs="Arial"/>
          <w:color w:val="222222"/>
          <w:kern w:val="0"/>
          <w:sz w:val="20"/>
          <w:szCs w:val="20"/>
          <w:lang w:val="en-US" w:eastAsia="ru-RU"/>
        </w:rPr>
        <w:t>relevant for the audience</w:t>
      </w:r>
      <w:r w:rsidR="0031521D">
        <w:rPr>
          <w:rFonts w:ascii="Arial" w:eastAsia="Times New Roman" w:hAnsi="Arial" w:cs="Arial"/>
          <w:color w:val="222222"/>
          <w:kern w:val="0"/>
          <w:sz w:val="20"/>
          <w:szCs w:val="20"/>
          <w:lang w:val="en-US" w:eastAsia="ru-RU"/>
        </w:rPr>
        <w:t xml:space="preserve">: </w:t>
      </w:r>
      <w:r w:rsidRPr="00C37EE8">
        <w:rPr>
          <w:rFonts w:ascii="Arial" w:eastAsia="Times New Roman" w:hAnsi="Arial" w:cs="Arial"/>
          <w:color w:val="222222"/>
          <w:kern w:val="0"/>
          <w:sz w:val="20"/>
          <w:szCs w:val="20"/>
          <w:lang w:val="en-US" w:eastAsia="ru-RU"/>
        </w:rPr>
        <w:t>CEO, CRO, trader</w:t>
      </w:r>
      <w:r w:rsidR="0031521D">
        <w:rPr>
          <w:rFonts w:ascii="Arial" w:eastAsia="Times New Roman" w:hAnsi="Arial" w:cs="Arial"/>
          <w:color w:val="222222"/>
          <w:kern w:val="0"/>
          <w:sz w:val="20"/>
          <w:szCs w:val="20"/>
          <w:lang w:val="en-US" w:eastAsia="ru-RU"/>
        </w:rPr>
        <w:t>s</w:t>
      </w:r>
      <w:r w:rsidRPr="00C37EE8">
        <w:rPr>
          <w:rFonts w:ascii="Arial" w:eastAsia="Times New Roman" w:hAnsi="Arial" w:cs="Arial"/>
          <w:color w:val="222222"/>
          <w:kern w:val="0"/>
          <w:sz w:val="20"/>
          <w:szCs w:val="20"/>
          <w:lang w:val="en-US" w:eastAsia="ru-RU"/>
        </w:rPr>
        <w:t>, compliance officer</w:t>
      </w:r>
      <w:r w:rsidR="0031521D">
        <w:rPr>
          <w:rFonts w:ascii="Arial" w:eastAsia="Times New Roman" w:hAnsi="Arial" w:cs="Arial"/>
          <w:color w:val="222222"/>
          <w:kern w:val="0"/>
          <w:sz w:val="20"/>
          <w:szCs w:val="20"/>
          <w:lang w:val="en-US" w:eastAsia="ru-RU"/>
        </w:rPr>
        <w:t>s</w:t>
      </w:r>
      <w:r w:rsidRPr="00C37EE8">
        <w:rPr>
          <w:rFonts w:ascii="Arial" w:eastAsia="Times New Roman" w:hAnsi="Arial" w:cs="Arial"/>
          <w:color w:val="222222"/>
          <w:kern w:val="0"/>
          <w:sz w:val="20"/>
          <w:szCs w:val="20"/>
          <w:lang w:val="en-US" w:eastAsia="ru-RU"/>
        </w:rPr>
        <w:t>, board member</w:t>
      </w:r>
      <w:r w:rsidR="0031521D">
        <w:rPr>
          <w:rFonts w:ascii="Arial" w:eastAsia="Times New Roman" w:hAnsi="Arial" w:cs="Arial"/>
          <w:color w:val="222222"/>
          <w:kern w:val="0"/>
          <w:sz w:val="20"/>
          <w:szCs w:val="20"/>
          <w:lang w:val="en-US" w:eastAsia="ru-RU"/>
        </w:rPr>
        <w:t xml:space="preserve">s </w:t>
      </w:r>
      <w:r w:rsidRPr="00C37EE8">
        <w:rPr>
          <w:rFonts w:ascii="Arial" w:eastAsia="Times New Roman" w:hAnsi="Arial" w:cs="Arial"/>
          <w:color w:val="222222"/>
          <w:kern w:val="0"/>
          <w:sz w:val="20"/>
          <w:szCs w:val="20"/>
          <w:lang w:val="en-US" w:eastAsia="ru-RU"/>
        </w:rPr>
        <w:t xml:space="preserve">etc. Our customizable modules are visually brilliant while ensuring the numbers </w:t>
      </w:r>
      <w:r w:rsidR="0031521D">
        <w:rPr>
          <w:rFonts w:ascii="Arial" w:eastAsia="Times New Roman" w:hAnsi="Arial" w:cs="Arial"/>
          <w:color w:val="222222"/>
          <w:kern w:val="0"/>
          <w:sz w:val="20"/>
          <w:szCs w:val="20"/>
          <w:lang w:val="en-US" w:eastAsia="ru-RU"/>
        </w:rPr>
        <w:t xml:space="preserve">at the </w:t>
      </w:r>
      <w:r w:rsidRPr="00C37EE8">
        <w:rPr>
          <w:rFonts w:ascii="Arial" w:eastAsia="Times New Roman" w:hAnsi="Arial" w:cs="Arial"/>
          <w:color w:val="222222"/>
          <w:kern w:val="0"/>
          <w:sz w:val="20"/>
          <w:szCs w:val="20"/>
          <w:lang w:val="en-US" w:eastAsia="ru-RU"/>
        </w:rPr>
        <w:t>real time</w:t>
      </w:r>
      <w:r w:rsidR="00693C0F">
        <w:rPr>
          <w:rFonts w:ascii="Arial" w:eastAsia="Times New Roman" w:hAnsi="Arial" w:cs="Arial"/>
          <w:color w:val="222222"/>
          <w:kern w:val="0"/>
          <w:sz w:val="20"/>
          <w:szCs w:val="20"/>
          <w:lang w:val="en-US" w:eastAsia="ru-RU"/>
        </w:rPr>
        <w:t xml:space="preserve"> and</w:t>
      </w:r>
      <w:r w:rsidRPr="00C37EE8">
        <w:rPr>
          <w:rFonts w:ascii="Arial" w:eastAsia="Times New Roman" w:hAnsi="Arial" w:cs="Arial"/>
          <w:color w:val="222222"/>
          <w:kern w:val="0"/>
          <w:sz w:val="20"/>
          <w:szCs w:val="20"/>
          <w:lang w:val="en-US" w:eastAsia="ru-RU"/>
        </w:rPr>
        <w:t xml:space="preserve"> accessible, logical, relevant and actionable for all stakeholders</w:t>
      </w:r>
      <w:r w:rsidR="00693C0F">
        <w:rPr>
          <w:rFonts w:ascii="Arial" w:eastAsia="Times New Roman" w:hAnsi="Arial" w:cs="Arial"/>
          <w:color w:val="222222"/>
          <w:kern w:val="0"/>
          <w:sz w:val="20"/>
          <w:szCs w:val="20"/>
          <w:lang w:val="en-US" w:eastAsia="ru-RU"/>
        </w:rPr>
        <w:t xml:space="preserve"> as well</w:t>
      </w:r>
      <w:r w:rsidRPr="00C37EE8">
        <w:rPr>
          <w:rFonts w:ascii="Arial" w:eastAsia="Times New Roman" w:hAnsi="Arial" w:cs="Arial"/>
          <w:color w:val="222222"/>
          <w:kern w:val="0"/>
          <w:sz w:val="20"/>
          <w:szCs w:val="20"/>
          <w:lang w:val="en-US" w:eastAsia="ru-RU"/>
        </w:rPr>
        <w:t>.</w:t>
      </w:r>
    </w:p>
    <w:p w:rsidR="00C37EE8" w:rsidRPr="00C37EE8" w:rsidRDefault="00C37EE8" w:rsidP="00C37EE8">
      <w:pPr>
        <w:shd w:val="clear" w:color="auto" w:fill="FFFFFF"/>
        <w:suppressAutoHyphens w:val="0"/>
        <w:spacing w:after="0" w:line="240" w:lineRule="auto"/>
        <w:ind w:left="1416"/>
        <w:rPr>
          <w:rFonts w:ascii="Arial" w:eastAsia="Times New Roman" w:hAnsi="Arial" w:cs="Arial"/>
          <w:color w:val="222222"/>
          <w:kern w:val="0"/>
          <w:sz w:val="20"/>
          <w:szCs w:val="20"/>
          <w:lang w:val="en-US" w:eastAsia="ru-RU"/>
        </w:rPr>
      </w:pPr>
      <w:r w:rsidRPr="00C37EE8">
        <w:rPr>
          <w:rFonts w:ascii="Arial" w:eastAsia="Times New Roman" w:hAnsi="Arial" w:cs="Arial"/>
          <w:color w:val="222222"/>
          <w:kern w:val="0"/>
          <w:sz w:val="20"/>
          <w:szCs w:val="20"/>
          <w:lang w:val="en-US" w:eastAsia="ru-RU"/>
        </w:rPr>
        <w:t>.</w:t>
      </w:r>
    </w:p>
    <w:p w:rsidR="00C37EE8" w:rsidRPr="006055DB" w:rsidRDefault="004304AB" w:rsidP="006055DB">
      <w:pPr>
        <w:shd w:val="clear" w:color="auto" w:fill="FFFFFF"/>
        <w:suppressAutoHyphens w:val="0"/>
        <w:spacing w:after="0" w:line="240" w:lineRule="auto"/>
        <w:ind w:left="1418"/>
        <w:rPr>
          <w:rFonts w:ascii="Arial" w:eastAsia="Times New Roman" w:hAnsi="Arial" w:cs="Arial"/>
          <w:b/>
          <w:color w:val="222222"/>
          <w:kern w:val="0"/>
          <w:sz w:val="20"/>
          <w:szCs w:val="20"/>
          <w:lang w:val="en-US" w:eastAsia="ru-RU"/>
        </w:rPr>
      </w:pPr>
      <w:r w:rsidRPr="006055DB">
        <w:rPr>
          <w:rFonts w:ascii="Arial" w:eastAsia="Times New Roman" w:hAnsi="Arial" w:cs="Arial"/>
          <w:b/>
          <w:color w:val="222222"/>
          <w:kern w:val="0"/>
          <w:sz w:val="20"/>
          <w:szCs w:val="20"/>
          <w:lang w:val="en-US" w:eastAsia="ru-RU"/>
        </w:rPr>
        <w:t>Communication</w:t>
      </w:r>
    </w:p>
    <w:p w:rsidR="00C37EE8" w:rsidRPr="00C37EE8" w:rsidRDefault="00C37EE8" w:rsidP="00C37EE8">
      <w:pPr>
        <w:shd w:val="clear" w:color="auto" w:fill="FFFFFF"/>
        <w:suppressAutoHyphens w:val="0"/>
        <w:spacing w:after="400" w:line="240" w:lineRule="auto"/>
        <w:ind w:left="1440"/>
        <w:rPr>
          <w:rFonts w:ascii="Arial" w:eastAsia="Times New Roman" w:hAnsi="Arial" w:cs="Arial"/>
          <w:color w:val="222222"/>
          <w:kern w:val="0"/>
          <w:sz w:val="20"/>
          <w:szCs w:val="20"/>
          <w:lang w:val="en-US" w:eastAsia="ru-RU"/>
        </w:rPr>
      </w:pPr>
      <w:r w:rsidRPr="006055DB">
        <w:rPr>
          <w:rFonts w:ascii="Arial" w:eastAsia="Times New Roman" w:hAnsi="Arial" w:cs="Arial"/>
          <w:b/>
          <w:color w:val="222222"/>
          <w:kern w:val="0"/>
          <w:sz w:val="20"/>
          <w:szCs w:val="20"/>
          <w:lang w:val="en-US" w:eastAsia="ru-RU"/>
        </w:rPr>
        <w:t>PrevioRisk</w:t>
      </w:r>
      <w:r w:rsidRPr="00C37EE8">
        <w:rPr>
          <w:rFonts w:ascii="Arial" w:eastAsia="Times New Roman" w:hAnsi="Arial" w:cs="Arial"/>
          <w:color w:val="222222"/>
          <w:kern w:val="0"/>
          <w:sz w:val="20"/>
          <w:szCs w:val="20"/>
          <w:lang w:val="en-US" w:eastAsia="ru-RU"/>
        </w:rPr>
        <w:t xml:space="preserve"> takes your data from disparate sources to provide the </w:t>
      </w:r>
      <w:r w:rsidR="00AC51D5">
        <w:rPr>
          <w:rFonts w:ascii="Arial" w:eastAsia="Times New Roman" w:hAnsi="Arial" w:cs="Arial"/>
          <w:color w:val="222222"/>
          <w:kern w:val="0"/>
          <w:sz w:val="20"/>
          <w:szCs w:val="20"/>
          <w:lang w:val="en-US" w:eastAsia="ru-RU"/>
        </w:rPr>
        <w:t>R</w:t>
      </w:r>
      <w:r w:rsidR="00AC51D5" w:rsidRPr="00C37EE8">
        <w:rPr>
          <w:rFonts w:ascii="Arial" w:eastAsia="Times New Roman" w:hAnsi="Arial" w:cs="Arial"/>
          <w:color w:val="222222"/>
          <w:kern w:val="0"/>
          <w:sz w:val="20"/>
          <w:szCs w:val="20"/>
          <w:lang w:val="en-US" w:eastAsia="ru-RU"/>
        </w:rPr>
        <w:t xml:space="preserve">ight </w:t>
      </w:r>
      <w:r w:rsidR="00AC51D5">
        <w:rPr>
          <w:rFonts w:ascii="Arial" w:eastAsia="Times New Roman" w:hAnsi="Arial" w:cs="Arial"/>
          <w:color w:val="222222"/>
          <w:kern w:val="0"/>
          <w:sz w:val="20"/>
          <w:szCs w:val="20"/>
          <w:lang w:val="en-US" w:eastAsia="ru-RU"/>
        </w:rPr>
        <w:t>D</w:t>
      </w:r>
      <w:r w:rsidR="00AC51D5" w:rsidRPr="00C37EE8">
        <w:rPr>
          <w:rFonts w:ascii="Arial" w:eastAsia="Times New Roman" w:hAnsi="Arial" w:cs="Arial"/>
          <w:color w:val="222222"/>
          <w:kern w:val="0"/>
          <w:sz w:val="20"/>
          <w:szCs w:val="20"/>
          <w:lang w:val="en-US" w:eastAsia="ru-RU"/>
        </w:rPr>
        <w:t xml:space="preserve">ata </w:t>
      </w:r>
      <w:r w:rsidRPr="00C37EE8">
        <w:rPr>
          <w:rFonts w:ascii="Arial" w:eastAsia="Times New Roman" w:hAnsi="Arial" w:cs="Arial"/>
          <w:color w:val="222222"/>
          <w:kern w:val="0"/>
          <w:sz w:val="20"/>
          <w:szCs w:val="20"/>
          <w:lang w:val="en-US" w:eastAsia="ru-RU"/>
        </w:rPr>
        <w:t xml:space="preserve">to the </w:t>
      </w:r>
      <w:r w:rsidR="00AC51D5">
        <w:rPr>
          <w:rFonts w:ascii="Arial" w:eastAsia="Times New Roman" w:hAnsi="Arial" w:cs="Arial"/>
          <w:color w:val="222222"/>
          <w:kern w:val="0"/>
          <w:sz w:val="20"/>
          <w:szCs w:val="20"/>
          <w:lang w:val="en-US" w:eastAsia="ru-RU"/>
        </w:rPr>
        <w:t>R</w:t>
      </w:r>
      <w:r w:rsidR="00AC51D5" w:rsidRPr="00C37EE8">
        <w:rPr>
          <w:rFonts w:ascii="Arial" w:eastAsia="Times New Roman" w:hAnsi="Arial" w:cs="Arial"/>
          <w:color w:val="222222"/>
          <w:kern w:val="0"/>
          <w:sz w:val="20"/>
          <w:szCs w:val="20"/>
          <w:lang w:val="en-US" w:eastAsia="ru-RU"/>
        </w:rPr>
        <w:t xml:space="preserve">ight </w:t>
      </w:r>
      <w:r w:rsidR="00AC51D5">
        <w:rPr>
          <w:rFonts w:ascii="Arial" w:eastAsia="Times New Roman" w:hAnsi="Arial" w:cs="Arial"/>
          <w:color w:val="222222"/>
          <w:kern w:val="0"/>
          <w:sz w:val="20"/>
          <w:szCs w:val="20"/>
          <w:lang w:val="en-US" w:eastAsia="ru-RU"/>
        </w:rPr>
        <w:t>A</w:t>
      </w:r>
      <w:r w:rsidR="00AC51D5" w:rsidRPr="00C37EE8">
        <w:rPr>
          <w:rFonts w:ascii="Arial" w:eastAsia="Times New Roman" w:hAnsi="Arial" w:cs="Arial"/>
          <w:color w:val="222222"/>
          <w:kern w:val="0"/>
          <w:sz w:val="20"/>
          <w:szCs w:val="20"/>
          <w:lang w:val="en-US" w:eastAsia="ru-RU"/>
        </w:rPr>
        <w:t xml:space="preserve">udience </w:t>
      </w:r>
      <w:r w:rsidR="00C63480">
        <w:rPr>
          <w:rFonts w:ascii="Arial" w:eastAsia="Times New Roman" w:hAnsi="Arial" w:cs="Arial"/>
          <w:color w:val="222222"/>
          <w:kern w:val="0"/>
          <w:sz w:val="20"/>
          <w:szCs w:val="20"/>
          <w:lang w:val="en-US" w:eastAsia="ru-RU"/>
        </w:rPr>
        <w:t>in</w:t>
      </w:r>
      <w:r w:rsidR="00C63480" w:rsidRPr="00C37EE8">
        <w:rPr>
          <w:rFonts w:ascii="Arial" w:eastAsia="Times New Roman" w:hAnsi="Arial" w:cs="Arial"/>
          <w:color w:val="222222"/>
          <w:kern w:val="0"/>
          <w:sz w:val="20"/>
          <w:szCs w:val="20"/>
          <w:lang w:val="en-US" w:eastAsia="ru-RU"/>
        </w:rPr>
        <w:t xml:space="preserve"> the </w:t>
      </w:r>
      <w:r w:rsidR="00C63480">
        <w:rPr>
          <w:rFonts w:ascii="Arial" w:eastAsia="Times New Roman" w:hAnsi="Arial" w:cs="Arial"/>
          <w:color w:val="222222"/>
          <w:kern w:val="0"/>
          <w:sz w:val="20"/>
          <w:szCs w:val="20"/>
          <w:lang w:val="en-US" w:eastAsia="ru-RU"/>
        </w:rPr>
        <w:t>R</w:t>
      </w:r>
      <w:r w:rsidR="00C63480" w:rsidRPr="00C37EE8">
        <w:rPr>
          <w:rFonts w:ascii="Arial" w:eastAsia="Times New Roman" w:hAnsi="Arial" w:cs="Arial"/>
          <w:color w:val="222222"/>
          <w:kern w:val="0"/>
          <w:sz w:val="20"/>
          <w:szCs w:val="20"/>
          <w:lang w:val="en-US" w:eastAsia="ru-RU"/>
        </w:rPr>
        <w:t xml:space="preserve">ight </w:t>
      </w:r>
      <w:r w:rsidR="00C63480">
        <w:rPr>
          <w:rFonts w:ascii="Arial" w:eastAsia="Times New Roman" w:hAnsi="Arial" w:cs="Arial"/>
          <w:color w:val="222222"/>
          <w:kern w:val="0"/>
          <w:sz w:val="20"/>
          <w:szCs w:val="20"/>
          <w:lang w:val="en-US" w:eastAsia="ru-RU"/>
        </w:rPr>
        <w:t>P</w:t>
      </w:r>
      <w:r w:rsidR="00C63480" w:rsidRPr="00C37EE8">
        <w:rPr>
          <w:rFonts w:ascii="Arial" w:eastAsia="Times New Roman" w:hAnsi="Arial" w:cs="Arial"/>
          <w:color w:val="222222"/>
          <w:kern w:val="0"/>
          <w:sz w:val="20"/>
          <w:szCs w:val="20"/>
          <w:lang w:val="en-US" w:eastAsia="ru-RU"/>
        </w:rPr>
        <w:t xml:space="preserve">lace </w:t>
      </w:r>
      <w:r w:rsidRPr="00C37EE8">
        <w:rPr>
          <w:rFonts w:ascii="Arial" w:eastAsia="Times New Roman" w:hAnsi="Arial" w:cs="Arial"/>
          <w:color w:val="222222"/>
          <w:kern w:val="0"/>
          <w:sz w:val="20"/>
          <w:szCs w:val="20"/>
          <w:lang w:val="en-US" w:eastAsia="ru-RU"/>
        </w:rPr>
        <w:t xml:space="preserve">at the </w:t>
      </w:r>
      <w:r w:rsidR="00AC51D5">
        <w:rPr>
          <w:rFonts w:ascii="Arial" w:eastAsia="Times New Roman" w:hAnsi="Arial" w:cs="Arial"/>
          <w:color w:val="222222"/>
          <w:kern w:val="0"/>
          <w:sz w:val="20"/>
          <w:szCs w:val="20"/>
          <w:lang w:val="en-US" w:eastAsia="ru-RU"/>
        </w:rPr>
        <w:t>R</w:t>
      </w:r>
      <w:r w:rsidR="00AC51D5" w:rsidRPr="00C37EE8">
        <w:rPr>
          <w:rFonts w:ascii="Arial" w:eastAsia="Times New Roman" w:hAnsi="Arial" w:cs="Arial"/>
          <w:color w:val="222222"/>
          <w:kern w:val="0"/>
          <w:sz w:val="20"/>
          <w:szCs w:val="20"/>
          <w:lang w:val="en-US" w:eastAsia="ru-RU"/>
        </w:rPr>
        <w:t xml:space="preserve">ight </w:t>
      </w:r>
      <w:r w:rsidR="00AC51D5">
        <w:rPr>
          <w:rFonts w:ascii="Arial" w:eastAsia="Times New Roman" w:hAnsi="Arial" w:cs="Arial"/>
          <w:color w:val="222222"/>
          <w:kern w:val="0"/>
          <w:sz w:val="20"/>
          <w:szCs w:val="20"/>
          <w:lang w:val="en-US" w:eastAsia="ru-RU"/>
        </w:rPr>
        <w:t>T</w:t>
      </w:r>
      <w:r w:rsidR="00AC51D5" w:rsidRPr="00C37EE8">
        <w:rPr>
          <w:rFonts w:ascii="Arial" w:eastAsia="Times New Roman" w:hAnsi="Arial" w:cs="Arial"/>
          <w:color w:val="222222"/>
          <w:kern w:val="0"/>
          <w:sz w:val="20"/>
          <w:szCs w:val="20"/>
          <w:lang w:val="en-US" w:eastAsia="ru-RU"/>
        </w:rPr>
        <w:t xml:space="preserve">ime </w:t>
      </w:r>
      <w:r w:rsidR="00AC51D5">
        <w:rPr>
          <w:rFonts w:ascii="Arial" w:eastAsia="Times New Roman" w:hAnsi="Arial" w:cs="Arial"/>
          <w:color w:val="222222"/>
          <w:kern w:val="0"/>
          <w:sz w:val="20"/>
          <w:szCs w:val="20"/>
          <w:lang w:val="en-US" w:eastAsia="ru-RU"/>
        </w:rPr>
        <w:t>using R</w:t>
      </w:r>
      <w:r w:rsidR="00AC51D5" w:rsidRPr="00C37EE8">
        <w:rPr>
          <w:rFonts w:ascii="Arial" w:eastAsia="Times New Roman" w:hAnsi="Arial" w:cs="Arial"/>
          <w:color w:val="222222"/>
          <w:kern w:val="0"/>
          <w:sz w:val="20"/>
          <w:szCs w:val="20"/>
          <w:lang w:val="en-US" w:eastAsia="ru-RU"/>
        </w:rPr>
        <w:t xml:space="preserve">ight </w:t>
      </w:r>
      <w:r w:rsidR="00AC51D5">
        <w:rPr>
          <w:rFonts w:ascii="Arial" w:eastAsia="Times New Roman" w:hAnsi="Arial" w:cs="Arial"/>
          <w:color w:val="222222"/>
          <w:kern w:val="0"/>
          <w:sz w:val="20"/>
          <w:szCs w:val="20"/>
          <w:lang w:val="en-US" w:eastAsia="ru-RU"/>
        </w:rPr>
        <w:t>I</w:t>
      </w:r>
      <w:r w:rsidR="00AC51D5" w:rsidRPr="00C37EE8">
        <w:rPr>
          <w:rFonts w:ascii="Arial" w:eastAsia="Times New Roman" w:hAnsi="Arial" w:cs="Arial"/>
          <w:color w:val="222222"/>
          <w:kern w:val="0"/>
          <w:sz w:val="20"/>
          <w:szCs w:val="20"/>
          <w:lang w:val="en-US" w:eastAsia="ru-RU"/>
        </w:rPr>
        <w:t xml:space="preserve">nteractive </w:t>
      </w:r>
      <w:r w:rsidR="00AC51D5">
        <w:rPr>
          <w:rFonts w:ascii="Arial" w:eastAsia="Times New Roman" w:hAnsi="Arial" w:cs="Arial"/>
          <w:color w:val="222222"/>
          <w:kern w:val="0"/>
          <w:sz w:val="20"/>
          <w:szCs w:val="20"/>
          <w:lang w:val="en-US" w:eastAsia="ru-RU"/>
        </w:rPr>
        <w:t>V</w:t>
      </w:r>
      <w:r w:rsidR="00AC51D5" w:rsidRPr="00C37EE8">
        <w:rPr>
          <w:rFonts w:ascii="Arial" w:eastAsia="Times New Roman" w:hAnsi="Arial" w:cs="Arial"/>
          <w:color w:val="222222"/>
          <w:kern w:val="0"/>
          <w:sz w:val="20"/>
          <w:szCs w:val="20"/>
          <w:lang w:val="en-US" w:eastAsia="ru-RU"/>
        </w:rPr>
        <w:t>isuals</w:t>
      </w:r>
      <w:r w:rsidRPr="00C37EE8">
        <w:rPr>
          <w:rFonts w:ascii="Arial" w:eastAsia="Times New Roman" w:hAnsi="Arial" w:cs="Arial"/>
          <w:color w:val="222222"/>
          <w:kern w:val="0"/>
          <w:sz w:val="20"/>
          <w:szCs w:val="20"/>
          <w:lang w:val="en-US" w:eastAsia="ru-RU"/>
        </w:rPr>
        <w:t xml:space="preserve">. </w:t>
      </w:r>
      <w:r w:rsidR="00AC51D5">
        <w:rPr>
          <w:rFonts w:ascii="Arial" w:eastAsia="Times New Roman" w:hAnsi="Arial" w:cs="Arial"/>
          <w:color w:val="222222"/>
          <w:kern w:val="0"/>
          <w:sz w:val="20"/>
          <w:szCs w:val="20"/>
          <w:lang w:val="en-US" w:eastAsia="ru-RU"/>
        </w:rPr>
        <w:t xml:space="preserve">The dashboards that are </w:t>
      </w:r>
      <w:r w:rsidRPr="00C37EE8">
        <w:rPr>
          <w:rFonts w:ascii="Arial" w:eastAsia="Times New Roman" w:hAnsi="Arial" w:cs="Arial"/>
          <w:color w:val="222222"/>
          <w:kern w:val="0"/>
          <w:sz w:val="20"/>
          <w:szCs w:val="20"/>
          <w:lang w:val="en-US" w:eastAsia="ru-RU"/>
        </w:rPr>
        <w:t>easy to generate improve the communication within the institution</w:t>
      </w:r>
      <w:r w:rsidR="00AC51D5">
        <w:rPr>
          <w:rFonts w:ascii="Arial" w:eastAsia="Times New Roman" w:hAnsi="Arial" w:cs="Arial"/>
          <w:color w:val="222222"/>
          <w:kern w:val="0"/>
          <w:sz w:val="20"/>
          <w:szCs w:val="20"/>
          <w:lang w:val="en-US" w:eastAsia="ru-RU"/>
        </w:rPr>
        <w:t xml:space="preserve"> as well as with clients and regulators immediately</w:t>
      </w:r>
      <w:r w:rsidR="00DA25C4">
        <w:rPr>
          <w:rFonts w:ascii="Arial" w:eastAsia="Times New Roman" w:hAnsi="Arial" w:cs="Arial"/>
          <w:color w:val="222222"/>
          <w:kern w:val="0"/>
          <w:sz w:val="20"/>
          <w:szCs w:val="20"/>
          <w:lang w:val="en-US" w:eastAsia="ru-RU"/>
        </w:rPr>
        <w:t>.</w:t>
      </w:r>
      <w:r w:rsidR="006055DB">
        <w:rPr>
          <w:rFonts w:ascii="Arial" w:eastAsia="Times New Roman" w:hAnsi="Arial" w:cs="Arial"/>
          <w:color w:val="222222"/>
          <w:kern w:val="0"/>
          <w:sz w:val="20"/>
          <w:szCs w:val="20"/>
          <w:lang w:val="en-US" w:eastAsia="ru-RU"/>
        </w:rPr>
        <w:t xml:space="preserve"> </w:t>
      </w:r>
      <w:r w:rsidRPr="00C37EE8">
        <w:rPr>
          <w:rFonts w:ascii="Arial" w:eastAsia="Times New Roman" w:hAnsi="Arial" w:cs="Arial"/>
          <w:color w:val="222222"/>
          <w:kern w:val="0"/>
          <w:sz w:val="20"/>
          <w:szCs w:val="20"/>
          <w:lang w:val="en-US" w:eastAsia="ru-RU"/>
        </w:rPr>
        <w:t xml:space="preserve">The power of this enhanced communication </w:t>
      </w:r>
      <w:r w:rsidR="00C63480">
        <w:rPr>
          <w:rFonts w:ascii="Arial" w:eastAsia="Times New Roman" w:hAnsi="Arial" w:cs="Arial"/>
          <w:color w:val="222222"/>
          <w:kern w:val="0"/>
          <w:sz w:val="20"/>
          <w:szCs w:val="20"/>
          <w:lang w:val="en-US" w:eastAsia="ru-RU"/>
        </w:rPr>
        <w:t xml:space="preserve">creates </w:t>
      </w:r>
      <w:r w:rsidRPr="00C37EE8">
        <w:rPr>
          <w:rFonts w:ascii="Arial" w:eastAsia="Times New Roman" w:hAnsi="Arial" w:cs="Arial"/>
          <w:color w:val="222222"/>
          <w:kern w:val="0"/>
          <w:sz w:val="20"/>
          <w:szCs w:val="20"/>
          <w:lang w:val="en-US" w:eastAsia="ru-RU"/>
        </w:rPr>
        <w:t xml:space="preserve">a huge competitive advantage </w:t>
      </w:r>
      <w:r w:rsidR="00C63480">
        <w:rPr>
          <w:rFonts w:ascii="Arial" w:eastAsia="Times New Roman" w:hAnsi="Arial" w:cs="Arial"/>
          <w:color w:val="222222"/>
          <w:kern w:val="0"/>
          <w:sz w:val="20"/>
          <w:szCs w:val="20"/>
          <w:lang w:val="en-US" w:eastAsia="ru-RU"/>
        </w:rPr>
        <w:t xml:space="preserve">for your company </w:t>
      </w:r>
      <w:r w:rsidRPr="00C37EE8">
        <w:rPr>
          <w:rFonts w:ascii="Arial" w:eastAsia="Times New Roman" w:hAnsi="Arial" w:cs="Arial"/>
          <w:color w:val="222222"/>
          <w:kern w:val="0"/>
          <w:sz w:val="20"/>
          <w:szCs w:val="20"/>
          <w:lang w:val="en-US" w:eastAsia="ru-RU"/>
        </w:rPr>
        <w:t>while addressing the stringent requirements of the regulators.</w:t>
      </w:r>
    </w:p>
    <w:p w:rsidR="00C37EE8" w:rsidRPr="00C37EE8" w:rsidRDefault="00DA25C4" w:rsidP="00C37EE8">
      <w:pPr>
        <w:rPr>
          <w:rFonts w:ascii="Arial" w:eastAsia="Times New Roman" w:hAnsi="Arial" w:cs="Arial"/>
          <w:color w:val="222222"/>
          <w:sz w:val="20"/>
          <w:szCs w:val="20"/>
          <w:lang w:val="en-US"/>
        </w:rPr>
      </w:pPr>
      <w:r>
        <w:rPr>
          <w:rFonts w:ascii="Arial" w:hAnsi="Arial" w:cs="Arial"/>
          <w:sz w:val="20"/>
          <w:szCs w:val="20"/>
          <w:lang w:val="en-US"/>
        </w:rPr>
        <w:t>Do you want to</w:t>
      </w:r>
      <w:r w:rsidR="00C37EE8" w:rsidRPr="00C37EE8">
        <w:rPr>
          <w:rFonts w:ascii="Arial" w:hAnsi="Arial" w:cs="Arial"/>
          <w:sz w:val="20"/>
          <w:szCs w:val="20"/>
          <w:lang w:val="en-US"/>
        </w:rPr>
        <w:t xml:space="preserve"> </w:t>
      </w:r>
      <w:r w:rsidR="005B0880">
        <w:rPr>
          <w:rFonts w:ascii="Arial" w:hAnsi="Arial" w:cs="Arial"/>
          <w:sz w:val="20"/>
          <w:szCs w:val="20"/>
          <w:lang w:val="en-US"/>
        </w:rPr>
        <w:t>get</w:t>
      </w:r>
      <w:r w:rsidR="005B0880" w:rsidRPr="00C37EE8">
        <w:rPr>
          <w:rFonts w:ascii="Arial" w:hAnsi="Arial" w:cs="Arial"/>
          <w:sz w:val="20"/>
          <w:szCs w:val="20"/>
          <w:lang w:val="en-US"/>
        </w:rPr>
        <w:t xml:space="preserve"> </w:t>
      </w:r>
      <w:r w:rsidR="00C37EE8" w:rsidRPr="00C37EE8">
        <w:rPr>
          <w:rFonts w:ascii="Arial" w:hAnsi="Arial" w:cs="Arial"/>
          <w:sz w:val="20"/>
          <w:szCs w:val="20"/>
          <w:lang w:val="en-US"/>
        </w:rPr>
        <w:t xml:space="preserve">the best </w:t>
      </w:r>
      <w:r w:rsidR="005B0880">
        <w:rPr>
          <w:rFonts w:ascii="Arial" w:hAnsi="Arial" w:cs="Arial"/>
          <w:sz w:val="20"/>
          <w:szCs w:val="20"/>
          <w:lang w:val="en-US"/>
        </w:rPr>
        <w:t>of</w:t>
      </w:r>
      <w:r>
        <w:rPr>
          <w:rFonts w:ascii="Arial" w:hAnsi="Arial" w:cs="Arial"/>
          <w:sz w:val="20"/>
          <w:szCs w:val="20"/>
          <w:lang w:val="en-US"/>
        </w:rPr>
        <w:t xml:space="preserve"> the</w:t>
      </w:r>
      <w:r w:rsidR="005B0880" w:rsidRPr="00C37EE8">
        <w:rPr>
          <w:rFonts w:ascii="Arial" w:hAnsi="Arial" w:cs="Arial"/>
          <w:sz w:val="20"/>
          <w:szCs w:val="20"/>
          <w:lang w:val="en-US"/>
        </w:rPr>
        <w:t xml:space="preserve"> </w:t>
      </w:r>
      <w:r w:rsidR="00C37EE8" w:rsidRPr="00C37EE8">
        <w:rPr>
          <w:rFonts w:ascii="Arial" w:hAnsi="Arial" w:cs="Arial"/>
          <w:sz w:val="20"/>
          <w:szCs w:val="20"/>
          <w:lang w:val="en-US"/>
        </w:rPr>
        <w:t xml:space="preserve">both worlds? With </w:t>
      </w:r>
      <w:r w:rsidR="00C37EE8" w:rsidRPr="006055DB">
        <w:rPr>
          <w:rFonts w:ascii="Arial" w:hAnsi="Arial" w:cs="Arial"/>
          <w:b/>
          <w:sz w:val="20"/>
          <w:szCs w:val="20"/>
          <w:lang w:val="en-US"/>
        </w:rPr>
        <w:t>PrevioRisk</w:t>
      </w:r>
      <w:r w:rsidR="00C37EE8" w:rsidRPr="00C37EE8">
        <w:rPr>
          <w:rFonts w:ascii="Arial" w:hAnsi="Arial" w:cs="Arial"/>
          <w:sz w:val="20"/>
          <w:szCs w:val="20"/>
          <w:lang w:val="en-US"/>
        </w:rPr>
        <w:t xml:space="preserve"> you benefit from market leading analytics and the certainty that they are used by </w:t>
      </w:r>
      <w:r w:rsidR="005B0880">
        <w:rPr>
          <w:rFonts w:ascii="Arial" w:hAnsi="Arial" w:cs="Arial"/>
          <w:sz w:val="20"/>
          <w:szCs w:val="20"/>
          <w:lang w:val="en-US"/>
        </w:rPr>
        <w:t>number of different</w:t>
      </w:r>
      <w:r w:rsidR="005B0880" w:rsidRPr="00C37EE8">
        <w:rPr>
          <w:rFonts w:ascii="Arial" w:hAnsi="Arial" w:cs="Arial"/>
          <w:sz w:val="20"/>
          <w:szCs w:val="20"/>
          <w:lang w:val="en-US"/>
        </w:rPr>
        <w:t xml:space="preserve"> </w:t>
      </w:r>
      <w:r w:rsidR="00C37EE8" w:rsidRPr="00C37EE8">
        <w:rPr>
          <w:rFonts w:ascii="Arial" w:hAnsi="Arial" w:cs="Arial"/>
          <w:sz w:val="20"/>
          <w:szCs w:val="20"/>
          <w:lang w:val="en-US"/>
        </w:rPr>
        <w:t>leading financial institutions</w:t>
      </w:r>
      <w:r w:rsidR="005B0880">
        <w:rPr>
          <w:rFonts w:ascii="Arial" w:hAnsi="Arial" w:cs="Arial"/>
          <w:sz w:val="20"/>
          <w:szCs w:val="20"/>
          <w:lang w:val="en-US"/>
        </w:rPr>
        <w:t xml:space="preserve">, </w:t>
      </w:r>
      <w:r w:rsidR="00C37EE8" w:rsidRPr="00C37EE8">
        <w:rPr>
          <w:rFonts w:ascii="Arial" w:hAnsi="Arial" w:cs="Arial"/>
          <w:sz w:val="20"/>
          <w:szCs w:val="20"/>
          <w:lang w:val="en-US"/>
        </w:rPr>
        <w:t xml:space="preserve">as well as </w:t>
      </w:r>
      <w:r w:rsidR="00191184">
        <w:rPr>
          <w:rFonts w:ascii="Arial" w:hAnsi="Arial" w:cs="Arial"/>
          <w:sz w:val="20"/>
          <w:szCs w:val="20"/>
          <w:lang w:val="en-US"/>
        </w:rPr>
        <w:t xml:space="preserve">you get strong </w:t>
      </w:r>
      <w:r w:rsidR="006055DB">
        <w:rPr>
          <w:rFonts w:ascii="Arial" w:hAnsi="Arial" w:cs="Arial"/>
          <w:sz w:val="20"/>
          <w:szCs w:val="20"/>
          <w:lang w:val="en-US"/>
        </w:rPr>
        <w:t>advantag</w:t>
      </w:r>
      <w:r w:rsidR="00C37EE8" w:rsidRPr="00C37EE8">
        <w:rPr>
          <w:rFonts w:ascii="Arial" w:hAnsi="Arial" w:cs="Arial"/>
          <w:sz w:val="20"/>
          <w:szCs w:val="20"/>
          <w:lang w:val="en-US"/>
        </w:rPr>
        <w:t>es of dealing with a small and</w:t>
      </w:r>
      <w:r w:rsidR="00191184">
        <w:rPr>
          <w:rFonts w:ascii="Arial" w:hAnsi="Arial" w:cs="Arial"/>
          <w:sz w:val="20"/>
          <w:szCs w:val="20"/>
          <w:lang w:val="en-US"/>
        </w:rPr>
        <w:t xml:space="preserve"> result-oriented</w:t>
      </w:r>
      <w:r w:rsidR="00C37EE8" w:rsidRPr="00C37EE8">
        <w:rPr>
          <w:rFonts w:ascii="Arial" w:hAnsi="Arial" w:cs="Arial"/>
          <w:sz w:val="20"/>
          <w:szCs w:val="20"/>
          <w:lang w:val="en-US"/>
        </w:rPr>
        <w:t xml:space="preserve"> firm, such as extensive product training, tailored implementation and customer care.</w:t>
      </w:r>
    </w:p>
    <w:p w:rsidR="00C37EE8" w:rsidRPr="00C37EE8" w:rsidRDefault="00C37EE8" w:rsidP="00C37EE8">
      <w:pPr>
        <w:shd w:val="clear" w:color="auto" w:fill="FFFFFF"/>
        <w:spacing w:after="0" w:line="100" w:lineRule="atLeast"/>
        <w:rPr>
          <w:rFonts w:ascii="Arial" w:eastAsia="Times New Roman" w:hAnsi="Arial" w:cs="Arial"/>
          <w:color w:val="222222"/>
          <w:sz w:val="20"/>
          <w:szCs w:val="20"/>
          <w:lang w:val="en-US"/>
        </w:rPr>
      </w:pPr>
    </w:p>
    <w:p w:rsidR="00C37EE8" w:rsidRPr="00C37EE8" w:rsidRDefault="00C37EE8" w:rsidP="00C37EE8">
      <w:pPr>
        <w:shd w:val="clear" w:color="auto" w:fill="FFFFFF"/>
        <w:spacing w:after="0" w:line="100" w:lineRule="atLeast"/>
        <w:rPr>
          <w:rFonts w:ascii="Arial" w:eastAsia="Times New Roman" w:hAnsi="Arial" w:cs="Arial"/>
          <w:color w:val="222222"/>
          <w:sz w:val="20"/>
          <w:szCs w:val="20"/>
          <w:lang w:val="en-GB"/>
        </w:rPr>
      </w:pPr>
      <w:r w:rsidRPr="00C37EE8">
        <w:rPr>
          <w:rFonts w:ascii="Arial" w:eastAsia="Times New Roman" w:hAnsi="Arial" w:cs="Arial"/>
          <w:b/>
          <w:color w:val="222222"/>
          <w:sz w:val="20"/>
          <w:szCs w:val="20"/>
          <w:lang w:val="en-GB"/>
        </w:rPr>
        <w:t xml:space="preserve">Benefits </w:t>
      </w:r>
    </w:p>
    <w:p w:rsidR="00C37EE8" w:rsidRPr="00C37EE8" w:rsidRDefault="00C37EE8" w:rsidP="00C37EE8">
      <w:pPr>
        <w:shd w:val="clear" w:color="auto" w:fill="FFFFFF"/>
        <w:spacing w:after="0" w:line="100" w:lineRule="atLeast"/>
        <w:rPr>
          <w:rFonts w:ascii="Arial" w:eastAsia="Times New Roman" w:hAnsi="Arial" w:cs="Arial"/>
          <w:color w:val="222222"/>
          <w:sz w:val="20"/>
          <w:szCs w:val="20"/>
          <w:lang w:val="en-US"/>
        </w:rPr>
      </w:pPr>
      <w:r w:rsidRPr="006055DB">
        <w:rPr>
          <w:rFonts w:ascii="Arial" w:hAnsi="Arial" w:cs="Arial"/>
          <w:b/>
          <w:sz w:val="20"/>
          <w:szCs w:val="20"/>
          <w:lang w:val="en-US"/>
        </w:rPr>
        <w:t>PrevioRisk</w:t>
      </w:r>
      <w:r w:rsidRPr="00C37EE8">
        <w:rPr>
          <w:rFonts w:ascii="Arial" w:hAnsi="Arial" w:cs="Arial"/>
          <w:sz w:val="20"/>
          <w:szCs w:val="20"/>
          <w:lang w:val="en-US"/>
        </w:rPr>
        <w:t xml:space="preserve"> team does believe in </w:t>
      </w:r>
      <w:r w:rsidR="00DE469E">
        <w:rPr>
          <w:rFonts w:ascii="Arial" w:hAnsi="Arial" w:cs="Arial"/>
          <w:sz w:val="20"/>
          <w:szCs w:val="20"/>
          <w:lang w:val="en-US"/>
        </w:rPr>
        <w:t xml:space="preserve">non-standard and modern </w:t>
      </w:r>
      <w:r w:rsidRPr="00C37EE8">
        <w:rPr>
          <w:rFonts w:ascii="Arial" w:hAnsi="Arial" w:cs="Arial"/>
          <w:sz w:val="20"/>
          <w:szCs w:val="20"/>
          <w:lang w:val="en-US"/>
        </w:rPr>
        <w:t xml:space="preserve">industry </w:t>
      </w:r>
      <w:r w:rsidR="00DE469E">
        <w:rPr>
          <w:rFonts w:ascii="Arial" w:hAnsi="Arial" w:cs="Arial"/>
          <w:sz w:val="20"/>
          <w:szCs w:val="20"/>
          <w:lang w:val="en-US"/>
        </w:rPr>
        <w:t>solutions</w:t>
      </w:r>
      <w:r w:rsidRPr="00C37EE8">
        <w:rPr>
          <w:rFonts w:ascii="Arial" w:hAnsi="Arial" w:cs="Arial"/>
          <w:sz w:val="20"/>
          <w:szCs w:val="20"/>
          <w:lang w:val="en-US"/>
        </w:rPr>
        <w:t xml:space="preserve">. We </w:t>
      </w:r>
      <w:r w:rsidR="00DE469E">
        <w:rPr>
          <w:rFonts w:ascii="Arial" w:hAnsi="Arial" w:cs="Arial"/>
          <w:sz w:val="20"/>
          <w:szCs w:val="20"/>
          <w:lang w:val="en-US"/>
        </w:rPr>
        <w:t xml:space="preserve">are convinced </w:t>
      </w:r>
      <w:r w:rsidRPr="00C37EE8">
        <w:rPr>
          <w:rFonts w:ascii="Arial" w:hAnsi="Arial" w:cs="Arial"/>
          <w:sz w:val="20"/>
          <w:szCs w:val="20"/>
          <w:lang w:val="en-US"/>
        </w:rPr>
        <w:t xml:space="preserve">that custom solutions yield the greatest competitive advantage and value for our clients. </w:t>
      </w:r>
    </w:p>
    <w:p w:rsidR="00C37EE8" w:rsidRPr="00C37EE8" w:rsidRDefault="00C37EE8" w:rsidP="00C37EE8">
      <w:pPr>
        <w:shd w:val="clear" w:color="auto" w:fill="FFFFFF"/>
        <w:spacing w:after="0" w:line="100" w:lineRule="atLeast"/>
        <w:rPr>
          <w:rFonts w:ascii="Arial" w:eastAsia="Times New Roman" w:hAnsi="Arial" w:cs="Arial"/>
          <w:color w:val="222222"/>
          <w:sz w:val="20"/>
          <w:szCs w:val="20"/>
          <w:lang w:val="en-US"/>
        </w:rPr>
      </w:pPr>
    </w:p>
    <w:p w:rsidR="00C37EE8" w:rsidRPr="00C37EE8" w:rsidRDefault="00C37EE8" w:rsidP="00C37EE8">
      <w:pPr>
        <w:shd w:val="clear" w:color="auto" w:fill="FFFFFF"/>
        <w:spacing w:after="0" w:line="100" w:lineRule="atLeast"/>
        <w:rPr>
          <w:rFonts w:ascii="Arial" w:eastAsia="Times New Roman" w:hAnsi="Arial" w:cs="Arial"/>
          <w:bCs/>
          <w:sz w:val="20"/>
          <w:szCs w:val="20"/>
          <w:u w:val="single"/>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C37EE8" w:rsidRPr="006055DB" w:rsidTr="006055DB">
        <w:tc>
          <w:tcPr>
            <w:tcW w:w="9463" w:type="dxa"/>
            <w:shd w:val="clear" w:color="auto" w:fill="auto"/>
          </w:tcPr>
          <w:p w:rsidR="00C37EE8" w:rsidRPr="00C37EE8" w:rsidRDefault="00415A67" w:rsidP="00DA25C4">
            <w:pPr>
              <w:spacing w:after="0" w:line="100" w:lineRule="atLeast"/>
              <w:rPr>
                <w:rFonts w:ascii="Arial" w:eastAsia="Times New Roman" w:hAnsi="Arial" w:cs="Arial"/>
                <w:bCs/>
                <w:sz w:val="20"/>
                <w:szCs w:val="20"/>
                <w:u w:val="single"/>
                <w:lang w:val="en-US"/>
              </w:rPr>
            </w:pPr>
            <w:r w:rsidRPr="006055DB">
              <w:rPr>
                <w:rFonts w:ascii="Arial" w:eastAsia="Times New Roman" w:hAnsi="Arial" w:cs="Arial"/>
                <w:b/>
                <w:bCs/>
                <w:sz w:val="20"/>
                <w:szCs w:val="20"/>
                <w:u w:val="single"/>
                <w:lang w:val="en-US"/>
              </w:rPr>
              <w:t xml:space="preserve">Mission </w:t>
            </w:r>
            <w:r>
              <w:rPr>
                <w:rFonts w:ascii="Arial" w:eastAsia="Times New Roman" w:hAnsi="Arial" w:cs="Arial"/>
                <w:b/>
                <w:bCs/>
                <w:sz w:val="20"/>
                <w:szCs w:val="20"/>
                <w:u w:val="single"/>
                <w:lang w:val="en-US"/>
              </w:rPr>
              <w:t>C</w:t>
            </w:r>
            <w:r w:rsidRPr="006055DB">
              <w:rPr>
                <w:rFonts w:ascii="Arial" w:eastAsia="Times New Roman" w:hAnsi="Arial" w:cs="Arial"/>
                <w:b/>
                <w:bCs/>
                <w:sz w:val="20"/>
                <w:szCs w:val="20"/>
                <w:u w:val="single"/>
                <w:lang w:val="en-US"/>
              </w:rPr>
              <w:t>larity</w:t>
            </w:r>
          </w:p>
          <w:p w:rsidR="00C37EE8" w:rsidRPr="00C37EE8" w:rsidRDefault="00C37EE8" w:rsidP="00DA25C4">
            <w:pPr>
              <w:spacing w:after="0" w:line="100" w:lineRule="atLeast"/>
              <w:rPr>
                <w:rFonts w:ascii="Arial" w:eastAsia="Times New Roman" w:hAnsi="Arial" w:cs="Arial"/>
                <w:bCs/>
                <w:sz w:val="20"/>
                <w:szCs w:val="20"/>
                <w:lang w:val="en-US"/>
              </w:rPr>
            </w:pPr>
            <w:r w:rsidRPr="00C37EE8">
              <w:rPr>
                <w:rFonts w:ascii="Arial" w:eastAsia="Times New Roman" w:hAnsi="Arial" w:cs="Arial"/>
                <w:bCs/>
                <w:sz w:val="20"/>
                <w:szCs w:val="20"/>
                <w:lang w:val="en-US"/>
              </w:rPr>
              <w:t xml:space="preserve">Get your whole team on the </w:t>
            </w:r>
            <w:r w:rsidR="00083886">
              <w:rPr>
                <w:rFonts w:ascii="Arial" w:eastAsia="Times New Roman" w:hAnsi="Arial" w:cs="Arial"/>
                <w:bCs/>
                <w:sz w:val="20"/>
                <w:szCs w:val="20"/>
                <w:lang w:val="en-US"/>
              </w:rPr>
              <w:t>one</w:t>
            </w:r>
            <w:r w:rsidR="00083886" w:rsidRPr="00C37EE8">
              <w:rPr>
                <w:rFonts w:ascii="Arial" w:eastAsia="Times New Roman" w:hAnsi="Arial" w:cs="Arial"/>
                <w:bCs/>
                <w:sz w:val="20"/>
                <w:szCs w:val="20"/>
                <w:lang w:val="en-US"/>
              </w:rPr>
              <w:t xml:space="preserve"> </w:t>
            </w:r>
            <w:r w:rsidRPr="00C37EE8">
              <w:rPr>
                <w:rFonts w:ascii="Arial" w:eastAsia="Times New Roman" w:hAnsi="Arial" w:cs="Arial"/>
                <w:bCs/>
                <w:sz w:val="20"/>
                <w:szCs w:val="20"/>
                <w:lang w:val="en-US"/>
              </w:rPr>
              <w:t xml:space="preserve">page about what matters in Counterparty Credit Risk </w:t>
            </w:r>
            <w:r w:rsidR="00415A67" w:rsidRPr="00C37EE8">
              <w:rPr>
                <w:rFonts w:ascii="Arial" w:eastAsia="Times New Roman" w:hAnsi="Arial" w:cs="Arial"/>
                <w:bCs/>
                <w:sz w:val="20"/>
                <w:szCs w:val="20"/>
                <w:lang w:val="en-US"/>
              </w:rPr>
              <w:t>by</w:t>
            </w:r>
            <w:r w:rsidR="00415A67">
              <w:rPr>
                <w:rFonts w:ascii="Arial" w:eastAsia="Times New Roman" w:hAnsi="Arial" w:cs="Arial"/>
                <w:bCs/>
                <w:sz w:val="20"/>
                <w:szCs w:val="20"/>
                <w:lang w:val="en-US"/>
              </w:rPr>
              <w:t xml:space="preserve"> </w:t>
            </w:r>
            <w:r w:rsidR="00415A67" w:rsidRPr="00C37EE8">
              <w:rPr>
                <w:rFonts w:ascii="Arial" w:eastAsia="Times New Roman" w:hAnsi="Arial" w:cs="Arial"/>
                <w:bCs/>
                <w:sz w:val="20"/>
                <w:szCs w:val="20"/>
                <w:lang w:val="en-US"/>
              </w:rPr>
              <w:t>mitigating</w:t>
            </w:r>
            <w:r w:rsidRPr="00C37EE8">
              <w:rPr>
                <w:rFonts w:ascii="Arial" w:eastAsia="Times New Roman" w:hAnsi="Arial" w:cs="Arial"/>
                <w:bCs/>
                <w:sz w:val="20"/>
                <w:szCs w:val="20"/>
                <w:lang w:val="en-US"/>
              </w:rPr>
              <w:t xml:space="preserve"> exposures, managing risks and identifying opportunities to take action </w:t>
            </w:r>
            <w:r w:rsidR="00083886">
              <w:rPr>
                <w:rFonts w:ascii="Arial" w:eastAsia="Times New Roman" w:hAnsi="Arial" w:cs="Arial"/>
                <w:bCs/>
                <w:sz w:val="20"/>
                <w:szCs w:val="20"/>
                <w:lang w:val="en-US"/>
              </w:rPr>
              <w:t>immediately</w:t>
            </w:r>
            <w:r w:rsidRPr="00C37EE8">
              <w:rPr>
                <w:rFonts w:ascii="Arial" w:eastAsia="Times New Roman" w:hAnsi="Arial" w:cs="Arial"/>
                <w:bCs/>
                <w:sz w:val="20"/>
                <w:szCs w:val="20"/>
                <w:lang w:val="en-US"/>
              </w:rPr>
              <w:t>.</w:t>
            </w:r>
          </w:p>
          <w:p w:rsidR="00C37EE8" w:rsidRPr="00C37EE8" w:rsidRDefault="00C37EE8" w:rsidP="00DA25C4">
            <w:pPr>
              <w:spacing w:after="0" w:line="100" w:lineRule="atLeast"/>
              <w:rPr>
                <w:rFonts w:ascii="Arial" w:eastAsia="Times New Roman" w:hAnsi="Arial" w:cs="Arial"/>
                <w:bCs/>
                <w:sz w:val="20"/>
                <w:szCs w:val="20"/>
                <w:lang w:val="en-US"/>
              </w:rPr>
            </w:pPr>
          </w:p>
        </w:tc>
      </w:tr>
      <w:tr w:rsidR="00C37EE8" w:rsidRPr="006055DB" w:rsidTr="006055DB">
        <w:tc>
          <w:tcPr>
            <w:tcW w:w="9463" w:type="dxa"/>
            <w:shd w:val="clear" w:color="auto" w:fill="auto"/>
          </w:tcPr>
          <w:p w:rsidR="00C37EE8" w:rsidRPr="006055DB" w:rsidRDefault="00C37EE8" w:rsidP="00DA25C4">
            <w:pPr>
              <w:spacing w:after="0" w:line="100" w:lineRule="atLeast"/>
              <w:rPr>
                <w:rFonts w:ascii="Arial" w:eastAsia="Times New Roman" w:hAnsi="Arial" w:cs="Arial"/>
                <w:b/>
                <w:sz w:val="20"/>
                <w:szCs w:val="20"/>
                <w:lang w:val="en-US"/>
              </w:rPr>
            </w:pPr>
            <w:r w:rsidRPr="006055DB">
              <w:rPr>
                <w:rFonts w:ascii="Arial" w:eastAsia="Times New Roman" w:hAnsi="Arial" w:cs="Arial"/>
                <w:b/>
                <w:bCs/>
                <w:sz w:val="20"/>
                <w:szCs w:val="20"/>
                <w:u w:val="single"/>
                <w:lang w:val="en-US"/>
              </w:rPr>
              <w:t>Many Components</w:t>
            </w:r>
            <w:r w:rsidR="00415A67" w:rsidRPr="006055DB">
              <w:rPr>
                <w:rFonts w:ascii="Arial" w:eastAsia="Times New Roman" w:hAnsi="Arial" w:cs="Arial"/>
                <w:b/>
                <w:bCs/>
                <w:sz w:val="20"/>
                <w:szCs w:val="20"/>
                <w:u w:val="single"/>
                <w:lang w:val="en-US"/>
              </w:rPr>
              <w:t xml:space="preserve"> - </w:t>
            </w:r>
            <w:r w:rsidRPr="006055DB">
              <w:rPr>
                <w:rFonts w:ascii="Arial" w:eastAsia="Times New Roman" w:hAnsi="Arial" w:cs="Arial"/>
                <w:b/>
                <w:bCs/>
                <w:sz w:val="20"/>
                <w:szCs w:val="20"/>
                <w:u w:val="single"/>
                <w:lang w:val="en-US"/>
              </w:rPr>
              <w:t>One Solution</w:t>
            </w:r>
          </w:p>
          <w:p w:rsidR="004905CB" w:rsidRDefault="00C37EE8" w:rsidP="00DA25C4">
            <w:pPr>
              <w:spacing w:after="0" w:line="100" w:lineRule="atLeast"/>
              <w:rPr>
                <w:rFonts w:ascii="Arial" w:eastAsia="Times New Roman" w:hAnsi="Arial" w:cs="Arial"/>
                <w:sz w:val="20"/>
                <w:szCs w:val="20"/>
                <w:lang w:val="en-US"/>
              </w:rPr>
            </w:pPr>
            <w:proofErr w:type="spellStart"/>
            <w:r w:rsidRPr="00C37EE8">
              <w:rPr>
                <w:rFonts w:ascii="Arial" w:eastAsia="Times New Roman" w:hAnsi="Arial" w:cs="Arial"/>
                <w:sz w:val="20"/>
                <w:szCs w:val="20"/>
                <w:lang w:val="en-US"/>
              </w:rPr>
              <w:t>Previo</w:t>
            </w:r>
            <w:r w:rsidR="00415A67">
              <w:rPr>
                <w:rFonts w:ascii="Arial" w:eastAsia="Times New Roman" w:hAnsi="Arial" w:cs="Arial"/>
                <w:sz w:val="20"/>
                <w:szCs w:val="20"/>
                <w:lang w:val="en-US"/>
              </w:rPr>
              <w:t>R</w:t>
            </w:r>
            <w:r w:rsidRPr="00C37EE8">
              <w:rPr>
                <w:rFonts w:ascii="Arial" w:eastAsia="Times New Roman" w:hAnsi="Arial" w:cs="Arial"/>
                <w:sz w:val="20"/>
                <w:szCs w:val="20"/>
                <w:lang w:val="en-US"/>
              </w:rPr>
              <w:t>risk</w:t>
            </w:r>
            <w:proofErr w:type="spellEnd"/>
            <w:r w:rsidRPr="00C37EE8">
              <w:rPr>
                <w:rFonts w:ascii="Arial" w:eastAsia="Times New Roman" w:hAnsi="Arial" w:cs="Arial"/>
                <w:sz w:val="20"/>
                <w:szCs w:val="20"/>
                <w:lang w:val="en-US"/>
              </w:rPr>
              <w:t xml:space="preserve"> is developed and enhanced with</w:t>
            </w:r>
            <w:r w:rsidR="00415A67">
              <w:rPr>
                <w:rFonts w:ascii="Arial" w:eastAsia="Times New Roman" w:hAnsi="Arial" w:cs="Arial"/>
                <w:sz w:val="20"/>
                <w:szCs w:val="20"/>
                <w:lang w:val="en-US"/>
              </w:rPr>
              <w:t xml:space="preserve"> the help of</w:t>
            </w:r>
            <w:r w:rsidRPr="00C37EE8">
              <w:rPr>
                <w:rFonts w:ascii="Arial" w:eastAsia="Times New Roman" w:hAnsi="Arial" w:cs="Arial"/>
                <w:sz w:val="20"/>
                <w:szCs w:val="20"/>
                <w:lang w:val="en-US"/>
              </w:rPr>
              <w:t xml:space="preserve"> client and industry feedback</w:t>
            </w:r>
            <w:r w:rsidR="00415A67">
              <w:rPr>
                <w:rFonts w:ascii="Arial" w:eastAsia="Times New Roman" w:hAnsi="Arial" w:cs="Arial"/>
                <w:sz w:val="20"/>
                <w:szCs w:val="20"/>
                <w:lang w:val="en-US"/>
              </w:rPr>
              <w:t xml:space="preserve">. </w:t>
            </w:r>
          </w:p>
          <w:p w:rsidR="00C37EE8" w:rsidRPr="00C37EE8" w:rsidRDefault="00415A67" w:rsidP="00DA25C4">
            <w:pPr>
              <w:spacing w:after="0" w:line="100" w:lineRule="atLeast"/>
              <w:rPr>
                <w:rFonts w:ascii="Arial" w:eastAsia="Times New Roman" w:hAnsi="Arial" w:cs="Arial"/>
                <w:sz w:val="20"/>
                <w:szCs w:val="20"/>
                <w:lang w:val="en-US"/>
              </w:rPr>
            </w:pPr>
            <w:r>
              <w:rPr>
                <w:rFonts w:ascii="Arial" w:eastAsia="Times New Roman" w:hAnsi="Arial" w:cs="Arial"/>
                <w:sz w:val="20"/>
                <w:szCs w:val="20"/>
                <w:lang w:val="en-US"/>
              </w:rPr>
              <w:t>I</w:t>
            </w:r>
            <w:r w:rsidRPr="00C37EE8">
              <w:rPr>
                <w:rFonts w:ascii="Arial" w:eastAsia="Times New Roman" w:hAnsi="Arial" w:cs="Arial"/>
                <w:sz w:val="20"/>
                <w:szCs w:val="20"/>
                <w:lang w:val="en-US"/>
              </w:rPr>
              <w:t xml:space="preserve">t </w:t>
            </w:r>
            <w:r w:rsidR="00C37EE8" w:rsidRPr="00C37EE8">
              <w:rPr>
                <w:rFonts w:ascii="Arial" w:eastAsia="Times New Roman" w:hAnsi="Arial" w:cs="Arial"/>
                <w:sz w:val="20"/>
                <w:szCs w:val="20"/>
                <w:lang w:val="en-US"/>
              </w:rPr>
              <w:t>is</w:t>
            </w:r>
            <w:r w:rsidR="00C37EE8" w:rsidRPr="00C37EE8">
              <w:rPr>
                <w:rFonts w:ascii="Arial" w:hAnsi="Arial" w:cs="Arial"/>
                <w:sz w:val="20"/>
                <w:szCs w:val="20"/>
                <w:lang w:val="en-US"/>
              </w:rPr>
              <w:t xml:space="preserve"> a modular, building-block architecture that</w:t>
            </w:r>
            <w:r w:rsidR="00C37EE8" w:rsidRPr="00C37EE8">
              <w:rPr>
                <w:rFonts w:ascii="Arial" w:eastAsia="Times New Roman" w:hAnsi="Arial" w:cs="Arial"/>
                <w:sz w:val="20"/>
                <w:szCs w:val="20"/>
                <w:lang w:val="en-US"/>
              </w:rPr>
              <w:t xml:space="preserve"> provides wide asset class coverage enabling clients to generate exposure distributions and estimate statistics across user defined horizons</w:t>
            </w:r>
            <w:r>
              <w:rPr>
                <w:rFonts w:ascii="Arial" w:eastAsia="Times New Roman" w:hAnsi="Arial" w:cs="Arial"/>
                <w:sz w:val="20"/>
                <w:szCs w:val="20"/>
                <w:lang w:val="en-US"/>
              </w:rPr>
              <w:t>.</w:t>
            </w:r>
            <w:r w:rsidR="00C37EE8" w:rsidRPr="00C37EE8">
              <w:rPr>
                <w:rFonts w:ascii="Arial" w:eastAsia="Times New Roman" w:hAnsi="Arial" w:cs="Arial"/>
                <w:sz w:val="20"/>
                <w:szCs w:val="20"/>
                <w:lang w:val="en-US"/>
              </w:rPr>
              <w:t xml:space="preserve">  </w:t>
            </w:r>
          </w:p>
          <w:p w:rsidR="00C37EE8" w:rsidRPr="00C37EE8" w:rsidRDefault="00C37EE8" w:rsidP="00DA25C4">
            <w:pPr>
              <w:spacing w:after="0" w:line="100" w:lineRule="atLeast"/>
              <w:rPr>
                <w:rFonts w:ascii="Arial" w:eastAsia="Times New Roman" w:hAnsi="Arial" w:cs="Arial"/>
                <w:sz w:val="20"/>
                <w:szCs w:val="20"/>
                <w:lang w:val="en-US"/>
              </w:rPr>
            </w:pPr>
          </w:p>
          <w:p w:rsidR="00C37EE8" w:rsidRPr="00C37EE8" w:rsidRDefault="004905CB" w:rsidP="00DA25C4">
            <w:pPr>
              <w:spacing w:after="0" w:line="100" w:lineRule="atLeast"/>
              <w:rPr>
                <w:rFonts w:ascii="Arial" w:eastAsia="Times New Roman" w:hAnsi="Arial" w:cs="Arial"/>
                <w:sz w:val="20"/>
                <w:szCs w:val="20"/>
                <w:lang w:val="en-US"/>
              </w:rPr>
            </w:pPr>
            <w:r>
              <w:rPr>
                <w:rFonts w:ascii="Arial" w:eastAsia="Times New Roman" w:hAnsi="Arial" w:cs="Arial"/>
                <w:sz w:val="20"/>
                <w:szCs w:val="20"/>
                <w:lang w:val="en-US"/>
              </w:rPr>
              <w:t>It has the b</w:t>
            </w:r>
            <w:r w:rsidR="00C37EE8" w:rsidRPr="00C37EE8">
              <w:rPr>
                <w:rFonts w:ascii="Arial" w:eastAsia="Times New Roman" w:hAnsi="Arial" w:cs="Arial"/>
                <w:sz w:val="20"/>
                <w:szCs w:val="20"/>
                <w:lang w:val="en-US"/>
              </w:rPr>
              <w:t xml:space="preserve">est-of-breed risk and stress testing capabilities to </w:t>
            </w:r>
            <w:r>
              <w:rPr>
                <w:rFonts w:ascii="Arial" w:eastAsia="Times New Roman" w:hAnsi="Arial" w:cs="Arial"/>
                <w:sz w:val="20"/>
                <w:szCs w:val="20"/>
                <w:lang w:val="en-US"/>
              </w:rPr>
              <w:t>emphasize</w:t>
            </w:r>
            <w:r w:rsidRPr="00C37EE8">
              <w:rPr>
                <w:rFonts w:ascii="Arial" w:eastAsia="Times New Roman" w:hAnsi="Arial" w:cs="Arial"/>
                <w:sz w:val="20"/>
                <w:szCs w:val="20"/>
                <w:lang w:val="en-US"/>
              </w:rPr>
              <w:t xml:space="preserve"> </w:t>
            </w:r>
            <w:r>
              <w:rPr>
                <w:rFonts w:ascii="Arial" w:eastAsia="Times New Roman" w:hAnsi="Arial" w:cs="Arial"/>
                <w:sz w:val="20"/>
                <w:szCs w:val="20"/>
                <w:lang w:val="en-US"/>
              </w:rPr>
              <w:t xml:space="preserve">the </w:t>
            </w:r>
            <w:r w:rsidR="00C37EE8" w:rsidRPr="00C37EE8">
              <w:rPr>
                <w:rFonts w:ascii="Arial" w:eastAsia="Times New Roman" w:hAnsi="Arial" w:cs="Arial"/>
                <w:sz w:val="20"/>
                <w:szCs w:val="20"/>
                <w:lang w:val="en-US"/>
              </w:rPr>
              <w:t>test credit exposure: either by defining market data scenarios or by stress testing netting and collateral options.</w:t>
            </w:r>
          </w:p>
          <w:p w:rsidR="00C37EE8" w:rsidRPr="00C37EE8" w:rsidRDefault="00C37EE8" w:rsidP="00DA25C4">
            <w:pPr>
              <w:spacing w:after="0" w:line="100" w:lineRule="atLeast"/>
              <w:rPr>
                <w:rFonts w:ascii="Arial" w:eastAsia="Times New Roman" w:hAnsi="Arial" w:cs="Arial"/>
                <w:sz w:val="20"/>
                <w:szCs w:val="20"/>
                <w:lang w:val="en-US"/>
              </w:rPr>
            </w:pPr>
          </w:p>
          <w:p w:rsidR="00C37EE8" w:rsidRPr="00C37EE8" w:rsidRDefault="00DF1E17" w:rsidP="00DA25C4">
            <w:pPr>
              <w:spacing w:after="0" w:line="100" w:lineRule="atLeast"/>
              <w:rPr>
                <w:rFonts w:ascii="Arial" w:eastAsia="Times New Roman" w:hAnsi="Arial" w:cs="Arial"/>
                <w:sz w:val="20"/>
                <w:szCs w:val="20"/>
                <w:lang w:val="en-US"/>
              </w:rPr>
            </w:pPr>
            <w:r>
              <w:rPr>
                <w:rFonts w:ascii="Arial" w:eastAsia="Times New Roman" w:hAnsi="Arial" w:cs="Arial"/>
                <w:sz w:val="20"/>
                <w:szCs w:val="20"/>
                <w:lang w:val="en-US"/>
              </w:rPr>
              <w:t>PrevioRisk takes g</w:t>
            </w:r>
            <w:r w:rsidR="00C37EE8" w:rsidRPr="00C37EE8">
              <w:rPr>
                <w:rFonts w:ascii="Arial" w:eastAsia="Times New Roman" w:hAnsi="Arial" w:cs="Arial"/>
                <w:sz w:val="20"/>
                <w:szCs w:val="20"/>
                <w:lang w:val="en-US"/>
              </w:rPr>
              <w:t>reater control and transparency from enhanced reporting though the replication of counterparty methodologies and seamless integration of analysis and data.</w:t>
            </w:r>
          </w:p>
          <w:p w:rsidR="00C37EE8" w:rsidRPr="00C37EE8" w:rsidRDefault="00C37EE8" w:rsidP="00DA25C4">
            <w:pPr>
              <w:spacing w:after="0" w:line="100" w:lineRule="atLeast"/>
              <w:rPr>
                <w:rFonts w:ascii="Arial" w:eastAsia="Times New Roman" w:hAnsi="Arial" w:cs="Arial"/>
                <w:sz w:val="20"/>
                <w:szCs w:val="20"/>
                <w:lang w:val="en-US"/>
              </w:rPr>
            </w:pPr>
          </w:p>
          <w:p w:rsidR="00C37EE8" w:rsidRPr="00C37EE8" w:rsidRDefault="00C37EE8" w:rsidP="00DA25C4">
            <w:pPr>
              <w:spacing w:after="0" w:line="100" w:lineRule="atLeast"/>
              <w:rPr>
                <w:rFonts w:ascii="Arial" w:eastAsia="Times New Roman" w:hAnsi="Arial" w:cs="Arial"/>
                <w:bCs/>
                <w:sz w:val="20"/>
                <w:szCs w:val="20"/>
                <w:u w:val="single"/>
                <w:lang w:val="en-US"/>
              </w:rPr>
            </w:pPr>
          </w:p>
        </w:tc>
      </w:tr>
      <w:tr w:rsidR="00C37EE8" w:rsidRPr="006055DB" w:rsidTr="006055DB">
        <w:tc>
          <w:tcPr>
            <w:tcW w:w="9463" w:type="dxa"/>
            <w:shd w:val="clear" w:color="auto" w:fill="auto"/>
          </w:tcPr>
          <w:p w:rsidR="00C37EE8" w:rsidRPr="006055DB" w:rsidRDefault="00DE4CDF" w:rsidP="00DA25C4">
            <w:pPr>
              <w:shd w:val="clear" w:color="auto" w:fill="FFFFFF"/>
              <w:spacing w:after="0" w:line="100" w:lineRule="atLeast"/>
              <w:rPr>
                <w:rFonts w:ascii="Arial" w:eastAsia="Times New Roman" w:hAnsi="Arial" w:cs="Arial"/>
                <w:b/>
                <w:sz w:val="20"/>
                <w:szCs w:val="20"/>
                <w:lang w:val="en-US"/>
              </w:rPr>
            </w:pPr>
            <w:bookmarkStart w:id="0" w:name="_GoBack"/>
            <w:r w:rsidRPr="006055DB">
              <w:rPr>
                <w:rFonts w:ascii="Arial" w:eastAsia="Times New Roman" w:hAnsi="Arial" w:cs="Arial"/>
                <w:b/>
                <w:bCs/>
                <w:sz w:val="20"/>
                <w:szCs w:val="20"/>
                <w:u w:val="single"/>
                <w:lang w:val="en-US"/>
              </w:rPr>
              <w:t>Enterprise</w:t>
            </w:r>
            <w:r w:rsidR="00C37EE8" w:rsidRPr="006055DB">
              <w:rPr>
                <w:rFonts w:ascii="Arial" w:eastAsia="Times New Roman" w:hAnsi="Arial" w:cs="Arial"/>
                <w:b/>
                <w:bCs/>
                <w:sz w:val="20"/>
                <w:szCs w:val="20"/>
                <w:u w:val="single"/>
                <w:lang w:val="en-US"/>
              </w:rPr>
              <w:t xml:space="preserve"> Wide, On Demand Risk Information </w:t>
            </w:r>
            <w:r w:rsidRPr="006055DB">
              <w:rPr>
                <w:rFonts w:ascii="Arial" w:eastAsia="Times New Roman" w:hAnsi="Arial" w:cs="Arial"/>
                <w:b/>
                <w:bCs/>
                <w:sz w:val="20"/>
                <w:szCs w:val="20"/>
                <w:u w:val="single"/>
                <w:lang w:val="en-US"/>
              </w:rPr>
              <w:t>D</w:t>
            </w:r>
            <w:r w:rsidR="00C37EE8" w:rsidRPr="006055DB">
              <w:rPr>
                <w:rFonts w:ascii="Arial" w:eastAsia="Times New Roman" w:hAnsi="Arial" w:cs="Arial"/>
                <w:b/>
                <w:bCs/>
                <w:sz w:val="20"/>
                <w:szCs w:val="20"/>
                <w:u w:val="single"/>
                <w:lang w:val="en-US"/>
              </w:rPr>
              <w:t>ashboards</w:t>
            </w:r>
          </w:p>
          <w:bookmarkEnd w:id="0"/>
          <w:p w:rsidR="00C37EE8" w:rsidRPr="00C37EE8" w:rsidRDefault="00C37EE8" w:rsidP="00DA25C4">
            <w:pPr>
              <w:shd w:val="clear" w:color="auto" w:fill="FFFFFF"/>
              <w:spacing w:after="0" w:line="100" w:lineRule="atLeast"/>
              <w:rPr>
                <w:rFonts w:ascii="Arial" w:eastAsia="MS Mincho" w:hAnsi="Arial" w:cs="Arial"/>
                <w:i/>
                <w:iCs/>
                <w:color w:val="000000"/>
                <w:sz w:val="20"/>
                <w:szCs w:val="20"/>
                <w:lang w:val="en-US"/>
              </w:rPr>
            </w:pPr>
            <w:proofErr w:type="spellStart"/>
            <w:r w:rsidRPr="00C37EE8">
              <w:rPr>
                <w:rFonts w:ascii="Arial" w:eastAsia="MS Mincho" w:hAnsi="Arial" w:cs="Arial"/>
                <w:color w:val="000000"/>
                <w:sz w:val="20"/>
                <w:szCs w:val="20"/>
                <w:lang w:val="en-US"/>
              </w:rPr>
              <w:t>Previo</w:t>
            </w:r>
            <w:r w:rsidR="00DE4CDF">
              <w:rPr>
                <w:rFonts w:ascii="Arial" w:eastAsia="MS Mincho" w:hAnsi="Arial" w:cs="Arial"/>
                <w:color w:val="000000"/>
                <w:sz w:val="20"/>
                <w:szCs w:val="20"/>
                <w:lang w:val="en-US"/>
              </w:rPr>
              <w:t>R</w:t>
            </w:r>
            <w:r w:rsidRPr="00C37EE8">
              <w:rPr>
                <w:rFonts w:ascii="Arial" w:eastAsia="MS Mincho" w:hAnsi="Arial" w:cs="Arial"/>
                <w:color w:val="000000"/>
                <w:sz w:val="20"/>
                <w:szCs w:val="20"/>
                <w:lang w:val="en-US"/>
              </w:rPr>
              <w:t>risk</w:t>
            </w:r>
            <w:proofErr w:type="spellEnd"/>
            <w:r w:rsidRPr="00C37EE8">
              <w:rPr>
                <w:rFonts w:ascii="Arial" w:eastAsia="MS Mincho" w:hAnsi="Arial" w:cs="Arial"/>
                <w:color w:val="000000"/>
                <w:sz w:val="20"/>
                <w:szCs w:val="20"/>
                <w:lang w:val="en-US"/>
              </w:rPr>
              <w:t xml:space="preserve"> takes the pain out of data management and integration with customized dashboards providing </w:t>
            </w:r>
            <w:r w:rsidR="008B1712">
              <w:rPr>
                <w:rFonts w:ascii="Arial" w:eastAsia="MS Mincho" w:hAnsi="Arial" w:cs="Arial"/>
                <w:iCs/>
                <w:color w:val="000000"/>
                <w:sz w:val="20"/>
                <w:szCs w:val="20"/>
                <w:lang w:val="en-US"/>
              </w:rPr>
              <w:t>reasonable</w:t>
            </w:r>
            <w:r w:rsidR="008B1712" w:rsidRPr="00C37EE8">
              <w:rPr>
                <w:rFonts w:ascii="Arial" w:eastAsia="MS Mincho" w:hAnsi="Arial" w:cs="Arial"/>
                <w:i/>
                <w:iCs/>
                <w:color w:val="000000"/>
                <w:sz w:val="20"/>
                <w:szCs w:val="20"/>
                <w:lang w:val="en-US"/>
              </w:rPr>
              <w:t xml:space="preserve"> </w:t>
            </w:r>
            <w:r w:rsidRPr="00C37EE8">
              <w:rPr>
                <w:rFonts w:ascii="Arial" w:eastAsia="MS Mincho" w:hAnsi="Arial" w:cs="Arial"/>
                <w:color w:val="000000"/>
                <w:sz w:val="20"/>
                <w:szCs w:val="20"/>
                <w:lang w:val="en-US"/>
              </w:rPr>
              <w:t xml:space="preserve">results, delivered in </w:t>
            </w:r>
            <w:r w:rsidR="008B1712">
              <w:rPr>
                <w:rFonts w:ascii="Arial" w:eastAsia="MS Mincho" w:hAnsi="Arial" w:cs="Arial"/>
                <w:color w:val="000000"/>
                <w:sz w:val="20"/>
                <w:szCs w:val="20"/>
                <w:lang w:val="en-US"/>
              </w:rPr>
              <w:t>time</w:t>
            </w:r>
            <w:r w:rsidRPr="00C37EE8">
              <w:rPr>
                <w:rFonts w:ascii="Arial" w:eastAsia="MS Mincho" w:hAnsi="Arial" w:cs="Arial"/>
                <w:i/>
                <w:iCs/>
                <w:color w:val="000000"/>
                <w:sz w:val="20"/>
                <w:szCs w:val="20"/>
                <w:lang w:val="en-US"/>
              </w:rPr>
              <w:t xml:space="preserve"> </w:t>
            </w:r>
            <w:r w:rsidRPr="00C37EE8">
              <w:rPr>
                <w:rFonts w:ascii="Arial" w:eastAsia="MS Mincho" w:hAnsi="Arial" w:cs="Arial"/>
                <w:color w:val="000000"/>
                <w:sz w:val="20"/>
                <w:szCs w:val="20"/>
                <w:lang w:val="en-US"/>
              </w:rPr>
              <w:t xml:space="preserve">to the </w:t>
            </w:r>
            <w:r w:rsidRPr="006055DB">
              <w:rPr>
                <w:rFonts w:ascii="Arial" w:eastAsia="MS Mincho" w:hAnsi="Arial" w:cs="Arial"/>
                <w:iCs/>
                <w:color w:val="000000"/>
                <w:sz w:val="20"/>
                <w:szCs w:val="20"/>
                <w:lang w:val="en-US"/>
              </w:rPr>
              <w:t>right audience</w:t>
            </w:r>
            <w:r w:rsidRPr="00C37EE8">
              <w:rPr>
                <w:rFonts w:ascii="Arial" w:eastAsia="MS Mincho" w:hAnsi="Arial" w:cs="Arial"/>
                <w:i/>
                <w:iCs/>
                <w:color w:val="000000"/>
                <w:sz w:val="20"/>
                <w:szCs w:val="20"/>
                <w:lang w:val="en-US"/>
              </w:rPr>
              <w:t xml:space="preserve"> </w:t>
            </w:r>
          </w:p>
          <w:p w:rsidR="00C37EE8" w:rsidRPr="00C37EE8" w:rsidRDefault="00C37EE8" w:rsidP="00DA25C4">
            <w:pPr>
              <w:shd w:val="clear" w:color="auto" w:fill="FFFFFF"/>
              <w:spacing w:after="0" w:line="100" w:lineRule="atLeast"/>
              <w:rPr>
                <w:rFonts w:ascii="Arial" w:eastAsia="MS Mincho" w:hAnsi="Arial" w:cs="Arial"/>
                <w:iCs/>
                <w:color w:val="000000"/>
                <w:sz w:val="20"/>
                <w:szCs w:val="20"/>
                <w:lang w:val="en-US"/>
              </w:rPr>
            </w:pPr>
          </w:p>
          <w:p w:rsidR="00C37EE8" w:rsidRPr="00C37EE8" w:rsidRDefault="00C37EE8" w:rsidP="00DA25C4">
            <w:pPr>
              <w:shd w:val="clear" w:color="auto" w:fill="FFFFFF"/>
              <w:spacing w:after="0" w:line="100" w:lineRule="atLeast"/>
              <w:rPr>
                <w:rFonts w:ascii="Arial" w:eastAsia="Times New Roman" w:hAnsi="Arial" w:cs="Arial"/>
                <w:color w:val="222222"/>
                <w:sz w:val="20"/>
                <w:szCs w:val="20"/>
                <w:lang w:val="en-US"/>
              </w:rPr>
            </w:pPr>
            <w:r w:rsidRPr="00C37EE8">
              <w:rPr>
                <w:rFonts w:ascii="Arial" w:eastAsia="Times New Roman" w:hAnsi="Arial" w:cs="Arial"/>
                <w:color w:val="222222"/>
                <w:sz w:val="20"/>
                <w:szCs w:val="20"/>
                <w:lang w:val="en-US"/>
              </w:rPr>
              <w:t xml:space="preserve">By using analytical insights, you can make decisions </w:t>
            </w:r>
            <w:r w:rsidR="008B1712" w:rsidRPr="00C37EE8">
              <w:rPr>
                <w:rFonts w:ascii="Arial" w:eastAsia="Times New Roman" w:hAnsi="Arial" w:cs="Arial"/>
                <w:color w:val="222222"/>
                <w:sz w:val="20"/>
                <w:szCs w:val="20"/>
                <w:lang w:val="en-US"/>
              </w:rPr>
              <w:t xml:space="preserve">more confidently </w:t>
            </w:r>
            <w:r w:rsidRPr="00C37EE8">
              <w:rPr>
                <w:rFonts w:ascii="Arial" w:eastAsia="Times New Roman" w:hAnsi="Arial" w:cs="Arial"/>
                <w:color w:val="222222"/>
                <w:sz w:val="20"/>
                <w:szCs w:val="20"/>
                <w:lang w:val="en-US"/>
              </w:rPr>
              <w:t>that can diminish your risk exposure. You</w:t>
            </w:r>
            <w:r w:rsidR="008B1712">
              <w:rPr>
                <w:rFonts w:ascii="Arial" w:eastAsia="Times New Roman" w:hAnsi="Arial" w:cs="Arial"/>
                <w:color w:val="222222"/>
                <w:sz w:val="20"/>
                <w:szCs w:val="20"/>
                <w:lang w:val="en-US"/>
              </w:rPr>
              <w:t xml:space="preserve"> wi</w:t>
            </w:r>
            <w:r w:rsidRPr="00C37EE8">
              <w:rPr>
                <w:rFonts w:ascii="Arial" w:eastAsia="Times New Roman" w:hAnsi="Arial" w:cs="Arial"/>
                <w:color w:val="222222"/>
                <w:sz w:val="20"/>
                <w:szCs w:val="20"/>
                <w:lang w:val="en-US"/>
              </w:rPr>
              <w:t>ll be able to increase transparency and lower regulatory compliance costs for improved business performance</w:t>
            </w:r>
            <w:r w:rsidR="008B1712">
              <w:rPr>
                <w:rFonts w:ascii="Arial" w:eastAsia="Times New Roman" w:hAnsi="Arial" w:cs="Arial"/>
                <w:color w:val="222222"/>
                <w:sz w:val="20"/>
                <w:szCs w:val="20"/>
                <w:lang w:val="en-US"/>
              </w:rPr>
              <w:t>.</w:t>
            </w:r>
          </w:p>
          <w:p w:rsidR="00C37EE8" w:rsidRPr="00C37EE8" w:rsidRDefault="00C37EE8" w:rsidP="00DA25C4">
            <w:pPr>
              <w:shd w:val="clear" w:color="auto" w:fill="FFFFFF"/>
              <w:spacing w:after="0" w:line="100" w:lineRule="atLeast"/>
              <w:rPr>
                <w:rFonts w:ascii="Arial" w:eastAsia="Times New Roman" w:hAnsi="Arial" w:cs="Arial"/>
                <w:bCs/>
                <w:sz w:val="20"/>
                <w:szCs w:val="20"/>
                <w:u w:val="single"/>
                <w:lang w:val="en-US"/>
              </w:rPr>
            </w:pPr>
          </w:p>
        </w:tc>
      </w:tr>
      <w:tr w:rsidR="00C37EE8" w:rsidRPr="006055DB" w:rsidTr="006055DB">
        <w:tc>
          <w:tcPr>
            <w:tcW w:w="9463" w:type="dxa"/>
            <w:shd w:val="clear" w:color="auto" w:fill="auto"/>
          </w:tcPr>
          <w:p w:rsidR="00C37EE8" w:rsidRPr="00C37EE8" w:rsidRDefault="008B1712" w:rsidP="00DA25C4">
            <w:pPr>
              <w:spacing w:after="0" w:line="100" w:lineRule="atLeast"/>
              <w:rPr>
                <w:rFonts w:ascii="Arial" w:eastAsia="Times New Roman" w:hAnsi="Arial" w:cs="Arial"/>
                <w:bCs/>
                <w:sz w:val="20"/>
                <w:szCs w:val="20"/>
                <w:lang w:val="en-US"/>
              </w:rPr>
            </w:pPr>
            <w:r w:rsidRPr="006055DB">
              <w:rPr>
                <w:rFonts w:ascii="Arial" w:eastAsia="Times New Roman" w:hAnsi="Arial" w:cs="Arial"/>
                <w:b/>
                <w:bCs/>
                <w:sz w:val="20"/>
                <w:szCs w:val="20"/>
                <w:u w:val="single"/>
                <w:lang w:val="en-US"/>
              </w:rPr>
              <w:lastRenderedPageBreak/>
              <w:t xml:space="preserve">Real Time </w:t>
            </w:r>
            <w:r w:rsidR="00C37EE8" w:rsidRPr="006055DB">
              <w:rPr>
                <w:rFonts w:ascii="Arial" w:eastAsia="Times New Roman" w:hAnsi="Arial" w:cs="Arial"/>
                <w:b/>
                <w:bCs/>
                <w:sz w:val="20"/>
                <w:szCs w:val="20"/>
                <w:u w:val="single"/>
                <w:lang w:val="en-US"/>
              </w:rPr>
              <w:t>Update</w:t>
            </w:r>
          </w:p>
          <w:p w:rsidR="00C37EE8" w:rsidRPr="00C37EE8" w:rsidRDefault="008B1712" w:rsidP="00DA25C4">
            <w:pPr>
              <w:spacing w:after="0" w:line="100" w:lineRule="atLeast"/>
              <w:rPr>
                <w:rFonts w:ascii="Arial" w:eastAsia="MS Mincho" w:hAnsi="Arial" w:cs="Arial"/>
                <w:color w:val="000000"/>
                <w:sz w:val="20"/>
                <w:szCs w:val="20"/>
                <w:lang w:val="en-US"/>
              </w:rPr>
            </w:pPr>
            <w:r>
              <w:rPr>
                <w:rFonts w:ascii="Arial" w:eastAsia="Times New Roman" w:hAnsi="Arial" w:cs="Arial"/>
                <w:bCs/>
                <w:sz w:val="20"/>
                <w:szCs w:val="20"/>
                <w:lang w:val="en-US"/>
              </w:rPr>
              <w:t>PrevioRisk helps you to k</w:t>
            </w:r>
            <w:r w:rsidR="00C37EE8" w:rsidRPr="00C37EE8">
              <w:rPr>
                <w:rFonts w:ascii="Arial" w:eastAsia="Times New Roman" w:hAnsi="Arial" w:cs="Arial"/>
                <w:bCs/>
                <w:sz w:val="20"/>
                <w:szCs w:val="20"/>
                <w:lang w:val="en-US"/>
              </w:rPr>
              <w:t xml:space="preserve">eep </w:t>
            </w:r>
            <w:r>
              <w:rPr>
                <w:rFonts w:ascii="Arial" w:eastAsia="Times New Roman" w:hAnsi="Arial" w:cs="Arial"/>
                <w:bCs/>
                <w:sz w:val="20"/>
                <w:szCs w:val="20"/>
                <w:lang w:val="en-US"/>
              </w:rPr>
              <w:t>all processes</w:t>
            </w:r>
            <w:r w:rsidRPr="00C37EE8">
              <w:rPr>
                <w:rFonts w:ascii="Arial" w:eastAsia="Times New Roman" w:hAnsi="Arial" w:cs="Arial"/>
                <w:bCs/>
                <w:sz w:val="20"/>
                <w:szCs w:val="20"/>
                <w:lang w:val="en-US"/>
              </w:rPr>
              <w:t xml:space="preserve"> </w:t>
            </w:r>
            <w:r w:rsidR="00C37EE8" w:rsidRPr="00C37EE8">
              <w:rPr>
                <w:rFonts w:ascii="Arial" w:eastAsia="Times New Roman" w:hAnsi="Arial" w:cs="Arial"/>
                <w:bCs/>
                <w:sz w:val="20"/>
                <w:szCs w:val="20"/>
                <w:lang w:val="en-US"/>
              </w:rPr>
              <w:t xml:space="preserve">up to speed on CCR as it happens. </w:t>
            </w:r>
            <w:r>
              <w:rPr>
                <w:rFonts w:ascii="Arial" w:eastAsia="Times New Roman" w:hAnsi="Arial" w:cs="Arial"/>
                <w:bCs/>
                <w:sz w:val="20"/>
                <w:szCs w:val="20"/>
                <w:lang w:val="en-US"/>
              </w:rPr>
              <w:t xml:space="preserve">You get </w:t>
            </w:r>
            <w:r>
              <w:rPr>
                <w:rFonts w:ascii="Arial" w:eastAsia="MS Mincho" w:hAnsi="Arial" w:cs="Arial"/>
                <w:color w:val="000000"/>
                <w:sz w:val="20"/>
                <w:szCs w:val="20"/>
                <w:lang w:val="en-US"/>
              </w:rPr>
              <w:t>r</w:t>
            </w:r>
            <w:r w:rsidRPr="00C37EE8">
              <w:rPr>
                <w:rFonts w:ascii="Arial" w:eastAsia="MS Mincho" w:hAnsi="Arial" w:cs="Arial"/>
                <w:color w:val="000000"/>
                <w:sz w:val="20"/>
                <w:szCs w:val="20"/>
                <w:lang w:val="en-US"/>
              </w:rPr>
              <w:t>eal</w:t>
            </w:r>
            <w:r>
              <w:rPr>
                <w:rFonts w:ascii="Arial" w:eastAsia="MS Mincho" w:hAnsi="Arial" w:cs="Arial"/>
                <w:color w:val="000000"/>
                <w:sz w:val="20"/>
                <w:szCs w:val="20"/>
                <w:lang w:val="en-US"/>
              </w:rPr>
              <w:t xml:space="preserve"> </w:t>
            </w:r>
            <w:r w:rsidR="00C37EE8" w:rsidRPr="00C37EE8">
              <w:rPr>
                <w:rFonts w:ascii="Arial" w:eastAsia="MS Mincho" w:hAnsi="Arial" w:cs="Arial"/>
                <w:color w:val="000000"/>
                <w:sz w:val="20"/>
                <w:szCs w:val="20"/>
                <w:lang w:val="en-US"/>
              </w:rPr>
              <w:t xml:space="preserve">time results, letting you focus on risk management, not measurement. </w:t>
            </w:r>
          </w:p>
          <w:p w:rsidR="00C37EE8" w:rsidRPr="00C37EE8" w:rsidRDefault="00C37EE8" w:rsidP="00DA25C4">
            <w:pPr>
              <w:shd w:val="clear" w:color="auto" w:fill="FFFFFF"/>
              <w:spacing w:after="0" w:line="100" w:lineRule="atLeast"/>
              <w:rPr>
                <w:rFonts w:ascii="Arial" w:eastAsia="Times New Roman" w:hAnsi="Arial" w:cs="Arial"/>
                <w:bCs/>
                <w:sz w:val="20"/>
                <w:szCs w:val="20"/>
                <w:lang w:val="en-US"/>
              </w:rPr>
            </w:pPr>
          </w:p>
        </w:tc>
      </w:tr>
      <w:tr w:rsidR="00C37EE8" w:rsidRPr="006055DB" w:rsidTr="006055DB">
        <w:tc>
          <w:tcPr>
            <w:tcW w:w="9463" w:type="dxa"/>
            <w:shd w:val="clear" w:color="auto" w:fill="auto"/>
          </w:tcPr>
          <w:p w:rsidR="00C37EE8" w:rsidRPr="006055DB" w:rsidRDefault="00C37EE8" w:rsidP="00DA25C4">
            <w:pPr>
              <w:spacing w:after="0" w:line="100" w:lineRule="atLeast"/>
              <w:rPr>
                <w:rFonts w:ascii="Arial" w:eastAsia="Times New Roman" w:hAnsi="Arial" w:cs="Arial"/>
                <w:b/>
                <w:bCs/>
                <w:sz w:val="20"/>
                <w:szCs w:val="20"/>
                <w:u w:val="single"/>
                <w:lang w:val="en-US"/>
              </w:rPr>
            </w:pPr>
            <w:r w:rsidRPr="006055DB">
              <w:rPr>
                <w:rFonts w:ascii="Arial" w:eastAsia="Times New Roman" w:hAnsi="Arial" w:cs="Arial"/>
                <w:b/>
                <w:bCs/>
                <w:sz w:val="20"/>
                <w:szCs w:val="20"/>
                <w:u w:val="single"/>
                <w:lang w:val="en-US"/>
              </w:rPr>
              <w:t>Amazing Customer Service</w:t>
            </w:r>
          </w:p>
          <w:p w:rsidR="00C37EE8" w:rsidRPr="00C37EE8" w:rsidRDefault="009C4F4A" w:rsidP="00DA25C4">
            <w:pPr>
              <w:spacing w:after="0" w:line="100" w:lineRule="atLeast"/>
              <w:rPr>
                <w:rFonts w:ascii="Arial" w:eastAsia="Times New Roman" w:hAnsi="Arial" w:cs="Arial"/>
                <w:bCs/>
                <w:sz w:val="20"/>
                <w:szCs w:val="20"/>
                <w:lang w:val="en-US"/>
              </w:rPr>
            </w:pPr>
            <w:r>
              <w:rPr>
                <w:rFonts w:ascii="Arial" w:eastAsia="Times New Roman" w:hAnsi="Arial" w:cs="Arial"/>
                <w:bCs/>
                <w:sz w:val="20"/>
                <w:szCs w:val="20"/>
                <w:lang w:val="en-US"/>
              </w:rPr>
              <w:t xml:space="preserve">In our client service the key direction is </w:t>
            </w:r>
            <w:r w:rsidR="00C37EE8" w:rsidRPr="00C37EE8">
              <w:rPr>
                <w:rFonts w:ascii="Arial" w:eastAsia="Times New Roman" w:hAnsi="Arial" w:cs="Arial"/>
                <w:bCs/>
                <w:sz w:val="20"/>
                <w:szCs w:val="20"/>
                <w:lang w:val="en-US"/>
              </w:rPr>
              <w:t xml:space="preserve">our seamless integration of functional expertise with deep industry knowledge. </w:t>
            </w:r>
            <w:r>
              <w:rPr>
                <w:rFonts w:ascii="Arial" w:eastAsia="Times New Roman" w:hAnsi="Arial" w:cs="Arial"/>
                <w:bCs/>
                <w:sz w:val="20"/>
                <w:szCs w:val="20"/>
                <w:lang w:val="en-US"/>
              </w:rPr>
              <w:t>PrevioRisk</w:t>
            </w:r>
            <w:r w:rsidRPr="00C37EE8">
              <w:rPr>
                <w:rFonts w:ascii="Arial" w:eastAsia="Times New Roman" w:hAnsi="Arial" w:cs="Arial"/>
                <w:bCs/>
                <w:sz w:val="20"/>
                <w:szCs w:val="20"/>
                <w:lang w:val="en-US"/>
              </w:rPr>
              <w:t xml:space="preserve"> </w:t>
            </w:r>
            <w:r w:rsidR="00C37EE8" w:rsidRPr="00C37EE8">
              <w:rPr>
                <w:rFonts w:ascii="Arial" w:eastAsia="Times New Roman" w:hAnsi="Arial" w:cs="Arial"/>
                <w:bCs/>
                <w:sz w:val="20"/>
                <w:szCs w:val="20"/>
                <w:lang w:val="en-US"/>
              </w:rPr>
              <w:t>offers its clients end-to-end support that encompasses implementation, training, and analysis and optimization services.</w:t>
            </w:r>
          </w:p>
          <w:p w:rsidR="00C37EE8" w:rsidRPr="00C37EE8" w:rsidRDefault="00C37EE8" w:rsidP="00DA25C4">
            <w:pPr>
              <w:spacing w:after="0" w:line="100" w:lineRule="atLeast"/>
              <w:rPr>
                <w:rFonts w:ascii="Arial" w:eastAsia="Times New Roman" w:hAnsi="Arial" w:cs="Arial"/>
                <w:bCs/>
                <w:sz w:val="20"/>
                <w:szCs w:val="20"/>
                <w:lang w:val="en-US"/>
              </w:rPr>
            </w:pPr>
          </w:p>
          <w:p w:rsidR="00C37EE8" w:rsidRPr="00C37EE8" w:rsidRDefault="00C37EE8" w:rsidP="00DA25C4">
            <w:pPr>
              <w:spacing w:after="0" w:line="100" w:lineRule="atLeast"/>
              <w:rPr>
                <w:rFonts w:ascii="Arial" w:eastAsia="Times New Roman" w:hAnsi="Arial" w:cs="Arial"/>
                <w:bCs/>
                <w:sz w:val="20"/>
                <w:szCs w:val="20"/>
                <w:lang w:val="en-US"/>
              </w:rPr>
            </w:pPr>
            <w:r w:rsidRPr="00C37EE8">
              <w:rPr>
                <w:rFonts w:ascii="Arial" w:eastAsia="Times New Roman" w:hAnsi="Arial" w:cs="Arial"/>
                <w:bCs/>
                <w:sz w:val="20"/>
                <w:szCs w:val="20"/>
                <w:lang w:val="en-US"/>
              </w:rPr>
              <w:t>Our client’s markets go beyond borders, so do our services.</w:t>
            </w:r>
          </w:p>
          <w:p w:rsidR="00C37EE8" w:rsidRPr="00C37EE8" w:rsidRDefault="00C37EE8" w:rsidP="00DA25C4">
            <w:pPr>
              <w:spacing w:after="0" w:line="100" w:lineRule="atLeast"/>
              <w:rPr>
                <w:rFonts w:ascii="Arial" w:eastAsia="Times New Roman" w:hAnsi="Arial" w:cs="Arial"/>
                <w:bCs/>
                <w:sz w:val="20"/>
                <w:szCs w:val="20"/>
                <w:lang w:val="en-US"/>
              </w:rPr>
            </w:pPr>
          </w:p>
        </w:tc>
      </w:tr>
      <w:tr w:rsidR="00C37EE8" w:rsidRPr="006055DB" w:rsidTr="006055DB">
        <w:tc>
          <w:tcPr>
            <w:tcW w:w="9463" w:type="dxa"/>
            <w:shd w:val="clear" w:color="auto" w:fill="auto"/>
          </w:tcPr>
          <w:p w:rsidR="00C37EE8" w:rsidRPr="006055DB" w:rsidRDefault="00C37EE8" w:rsidP="00DA25C4">
            <w:pPr>
              <w:spacing w:after="0" w:line="100" w:lineRule="atLeast"/>
              <w:rPr>
                <w:rFonts w:ascii="Arial" w:eastAsia="Times New Roman" w:hAnsi="Arial" w:cs="Arial"/>
                <w:b/>
                <w:bCs/>
                <w:sz w:val="20"/>
                <w:szCs w:val="20"/>
                <w:u w:val="single"/>
                <w:lang w:val="en-US"/>
              </w:rPr>
            </w:pPr>
            <w:r w:rsidRPr="006055DB">
              <w:rPr>
                <w:rFonts w:ascii="Arial" w:eastAsia="Times New Roman" w:hAnsi="Arial" w:cs="Arial"/>
                <w:b/>
                <w:bCs/>
                <w:sz w:val="20"/>
                <w:szCs w:val="20"/>
                <w:u w:val="single"/>
                <w:lang w:val="en-US"/>
              </w:rPr>
              <w:t>Onboarding</w:t>
            </w:r>
            <w:r w:rsidR="00E06B65">
              <w:rPr>
                <w:rFonts w:ascii="Arial" w:eastAsia="Times New Roman" w:hAnsi="Arial" w:cs="Arial"/>
                <w:b/>
                <w:bCs/>
                <w:sz w:val="20"/>
                <w:szCs w:val="20"/>
                <w:u w:val="single"/>
                <w:lang w:val="en-US"/>
              </w:rPr>
              <w:t xml:space="preserve"> Simplicity</w:t>
            </w:r>
          </w:p>
          <w:p w:rsidR="00C37EE8" w:rsidRPr="00C37EE8" w:rsidRDefault="00C37EE8" w:rsidP="00DA25C4">
            <w:pPr>
              <w:spacing w:after="0" w:line="100" w:lineRule="atLeast"/>
              <w:rPr>
                <w:rFonts w:ascii="Arial" w:eastAsia="Times New Roman" w:hAnsi="Arial" w:cs="Arial"/>
                <w:bCs/>
                <w:sz w:val="20"/>
                <w:szCs w:val="20"/>
                <w:lang w:val="en-US"/>
              </w:rPr>
            </w:pPr>
            <w:r w:rsidRPr="00C37EE8">
              <w:rPr>
                <w:rFonts w:ascii="Arial" w:eastAsia="Times New Roman" w:hAnsi="Arial" w:cs="Arial"/>
                <w:bCs/>
                <w:sz w:val="20"/>
                <w:szCs w:val="20"/>
                <w:lang w:val="en-US"/>
              </w:rPr>
              <w:t>Onboard</w:t>
            </w:r>
            <w:r w:rsidR="00E06B65">
              <w:rPr>
                <w:rFonts w:ascii="Arial" w:eastAsia="Times New Roman" w:hAnsi="Arial" w:cs="Arial"/>
                <w:bCs/>
                <w:sz w:val="20"/>
                <w:szCs w:val="20"/>
                <w:lang w:val="en-US"/>
              </w:rPr>
              <w:t>ing of the PrevioRisk company</w:t>
            </w:r>
            <w:r w:rsidRPr="00C37EE8">
              <w:rPr>
                <w:rFonts w:ascii="Arial" w:eastAsia="Times New Roman" w:hAnsi="Arial" w:cs="Arial"/>
                <w:bCs/>
                <w:sz w:val="20"/>
                <w:szCs w:val="20"/>
                <w:lang w:val="en-US"/>
              </w:rPr>
              <w:t xml:space="preserve"> in as little as 3 weeks and be able to produce reports in 5 weeks to capture the maximum business value in the shortest timeframe. </w:t>
            </w:r>
          </w:p>
          <w:p w:rsidR="00C37EE8" w:rsidRPr="00C37EE8" w:rsidRDefault="00C37EE8" w:rsidP="00DA25C4">
            <w:pPr>
              <w:spacing w:after="0" w:line="100" w:lineRule="atLeast"/>
              <w:rPr>
                <w:rFonts w:ascii="Arial" w:eastAsia="Times New Roman" w:hAnsi="Arial" w:cs="Arial"/>
                <w:bCs/>
                <w:sz w:val="20"/>
                <w:szCs w:val="20"/>
                <w:lang w:val="en-US"/>
              </w:rPr>
            </w:pPr>
          </w:p>
          <w:p w:rsidR="00C37EE8" w:rsidRPr="00C37EE8" w:rsidRDefault="00C37EE8" w:rsidP="00DA25C4">
            <w:pPr>
              <w:spacing w:after="0" w:line="100" w:lineRule="atLeast"/>
              <w:rPr>
                <w:rFonts w:ascii="Arial" w:eastAsia="Times New Roman" w:hAnsi="Arial" w:cs="Arial"/>
                <w:bCs/>
                <w:sz w:val="20"/>
                <w:szCs w:val="20"/>
                <w:lang w:val="en-US"/>
              </w:rPr>
            </w:pPr>
            <w:r w:rsidRPr="00C37EE8">
              <w:rPr>
                <w:rFonts w:ascii="Arial" w:eastAsia="Times New Roman" w:hAnsi="Arial" w:cs="Arial"/>
                <w:bCs/>
                <w:sz w:val="20"/>
                <w:szCs w:val="20"/>
                <w:lang w:val="en-US"/>
              </w:rPr>
              <w:t xml:space="preserve">Pre-integrated solutions between Bloomberg, Thomson Reuters and </w:t>
            </w:r>
            <w:proofErr w:type="spellStart"/>
            <w:r w:rsidRPr="00C37EE8">
              <w:rPr>
                <w:rFonts w:ascii="Arial" w:eastAsia="Times New Roman" w:hAnsi="Arial" w:cs="Arial"/>
                <w:bCs/>
                <w:sz w:val="20"/>
                <w:szCs w:val="20"/>
                <w:lang w:val="en-US"/>
              </w:rPr>
              <w:t>Copp</w:t>
            </w:r>
            <w:proofErr w:type="spellEnd"/>
            <w:r w:rsidRPr="00C37EE8">
              <w:rPr>
                <w:rFonts w:ascii="Arial" w:eastAsia="Times New Roman" w:hAnsi="Arial" w:cs="Arial"/>
                <w:bCs/>
                <w:sz w:val="20"/>
                <w:szCs w:val="20"/>
                <w:lang w:val="en-US"/>
              </w:rPr>
              <w:t xml:space="preserve"> Clark provide clients with seamless implementation and production rollouts.</w:t>
            </w:r>
          </w:p>
          <w:p w:rsidR="00C37EE8" w:rsidRPr="00C37EE8" w:rsidRDefault="00C37EE8" w:rsidP="00DA25C4">
            <w:pPr>
              <w:spacing w:after="0" w:line="100" w:lineRule="atLeast"/>
              <w:rPr>
                <w:rFonts w:ascii="Arial" w:eastAsia="Times New Roman" w:hAnsi="Arial" w:cs="Arial"/>
                <w:bCs/>
                <w:sz w:val="20"/>
                <w:szCs w:val="20"/>
                <w:lang w:val="en-US"/>
              </w:rPr>
            </w:pPr>
          </w:p>
          <w:p w:rsidR="00C37EE8" w:rsidRPr="00C37EE8" w:rsidRDefault="00C37EE8" w:rsidP="00DA25C4">
            <w:pPr>
              <w:spacing w:after="0" w:line="100" w:lineRule="atLeast"/>
              <w:rPr>
                <w:rFonts w:ascii="Arial" w:eastAsia="Times New Roman" w:hAnsi="Arial" w:cs="Arial"/>
                <w:bCs/>
                <w:sz w:val="20"/>
                <w:szCs w:val="20"/>
                <w:lang w:val="en-US"/>
              </w:rPr>
            </w:pPr>
            <w:r w:rsidRPr="00C37EE8">
              <w:rPr>
                <w:rFonts w:ascii="Arial" w:eastAsia="Times New Roman" w:hAnsi="Arial" w:cs="Arial"/>
                <w:bCs/>
                <w:sz w:val="20"/>
                <w:szCs w:val="20"/>
                <w:lang w:val="en-US"/>
              </w:rPr>
              <w:t xml:space="preserve">PrevioRisk provides well-documented and standardized APIs, which allow </w:t>
            </w:r>
            <w:r w:rsidR="00E06B65">
              <w:rPr>
                <w:rFonts w:ascii="Arial" w:eastAsia="Times New Roman" w:hAnsi="Arial" w:cs="Arial"/>
                <w:bCs/>
                <w:sz w:val="20"/>
                <w:szCs w:val="20"/>
                <w:lang w:val="en-US"/>
              </w:rPr>
              <w:t>the company</w:t>
            </w:r>
            <w:r w:rsidR="00E06B65" w:rsidRPr="00C37EE8">
              <w:rPr>
                <w:rFonts w:ascii="Arial" w:eastAsia="Times New Roman" w:hAnsi="Arial" w:cs="Arial"/>
                <w:bCs/>
                <w:sz w:val="20"/>
                <w:szCs w:val="20"/>
                <w:lang w:val="en-US"/>
              </w:rPr>
              <w:t xml:space="preserve"> </w:t>
            </w:r>
            <w:r w:rsidRPr="00C37EE8">
              <w:rPr>
                <w:rFonts w:ascii="Arial" w:eastAsia="Times New Roman" w:hAnsi="Arial" w:cs="Arial"/>
                <w:bCs/>
                <w:sz w:val="20"/>
                <w:szCs w:val="20"/>
                <w:lang w:val="en-US"/>
              </w:rPr>
              <w:t>to interface with your existing databases, industry standard applications to overcome the rigidity of standard enterprise applications while leveraging legacy systems to increase business agility.</w:t>
            </w:r>
          </w:p>
          <w:p w:rsidR="00C37EE8" w:rsidRPr="00C37EE8" w:rsidRDefault="00C37EE8" w:rsidP="00DA25C4">
            <w:pPr>
              <w:spacing w:after="0" w:line="100" w:lineRule="atLeast"/>
              <w:rPr>
                <w:rFonts w:ascii="Arial" w:eastAsia="Times New Roman" w:hAnsi="Arial" w:cs="Arial"/>
                <w:bCs/>
                <w:sz w:val="20"/>
                <w:szCs w:val="20"/>
                <w:u w:val="single"/>
                <w:lang w:val="en-US"/>
              </w:rPr>
            </w:pPr>
          </w:p>
        </w:tc>
      </w:tr>
      <w:tr w:rsidR="00C37EE8" w:rsidRPr="006055DB" w:rsidTr="006055DB">
        <w:tc>
          <w:tcPr>
            <w:tcW w:w="9463" w:type="dxa"/>
            <w:shd w:val="clear" w:color="auto" w:fill="auto"/>
          </w:tcPr>
          <w:p w:rsidR="00C37EE8" w:rsidRPr="006055DB" w:rsidRDefault="00C37EE8" w:rsidP="00DA25C4">
            <w:pPr>
              <w:spacing w:after="0" w:line="100" w:lineRule="atLeast"/>
              <w:rPr>
                <w:rFonts w:ascii="Arial" w:eastAsia="Times New Roman" w:hAnsi="Arial" w:cs="Arial"/>
                <w:b/>
                <w:bCs/>
                <w:sz w:val="20"/>
                <w:szCs w:val="20"/>
                <w:u w:val="single"/>
                <w:lang w:val="en-US"/>
              </w:rPr>
            </w:pPr>
            <w:r w:rsidRPr="006055DB">
              <w:rPr>
                <w:rFonts w:ascii="Arial" w:eastAsia="Times New Roman" w:hAnsi="Arial" w:cs="Arial"/>
                <w:b/>
                <w:bCs/>
                <w:sz w:val="20"/>
                <w:szCs w:val="20"/>
                <w:u w:val="single"/>
                <w:lang w:val="en-US"/>
              </w:rPr>
              <w:t>Leverage our Human Capital</w:t>
            </w:r>
          </w:p>
          <w:p w:rsidR="00C37EE8" w:rsidRPr="00C37EE8" w:rsidRDefault="00027EA7" w:rsidP="00DA25C4">
            <w:pPr>
              <w:spacing w:after="0" w:line="100" w:lineRule="atLeast"/>
              <w:rPr>
                <w:rFonts w:ascii="Arial" w:eastAsia="Times New Roman" w:hAnsi="Arial" w:cs="Arial"/>
                <w:bCs/>
                <w:sz w:val="20"/>
                <w:szCs w:val="20"/>
                <w:lang w:val="en-US"/>
              </w:rPr>
            </w:pPr>
            <w:r>
              <w:rPr>
                <w:rFonts w:ascii="Arial" w:eastAsia="Times New Roman" w:hAnsi="Arial" w:cs="Arial"/>
                <w:bCs/>
                <w:sz w:val="20"/>
                <w:szCs w:val="20"/>
                <w:lang w:val="en-US"/>
              </w:rPr>
              <w:t>Our c</w:t>
            </w:r>
            <w:r w:rsidR="00C37EE8" w:rsidRPr="00C37EE8">
              <w:rPr>
                <w:rFonts w:ascii="Arial" w:eastAsia="Times New Roman" w:hAnsi="Arial" w:cs="Arial"/>
                <w:bCs/>
                <w:sz w:val="20"/>
                <w:szCs w:val="20"/>
                <w:lang w:val="en-US"/>
              </w:rPr>
              <w:t xml:space="preserve">ustomers have access to our PhD research staff that look for new ways, nontraditional approaches to analytics to help </w:t>
            </w:r>
            <w:r>
              <w:rPr>
                <w:rFonts w:ascii="Arial" w:eastAsia="Times New Roman" w:hAnsi="Arial" w:cs="Arial"/>
                <w:bCs/>
                <w:sz w:val="20"/>
                <w:szCs w:val="20"/>
                <w:lang w:val="en-US"/>
              </w:rPr>
              <w:t>you to</w:t>
            </w:r>
            <w:r w:rsidRPr="00C37EE8">
              <w:rPr>
                <w:rFonts w:ascii="Arial" w:eastAsia="Times New Roman" w:hAnsi="Arial" w:cs="Arial"/>
                <w:bCs/>
                <w:sz w:val="20"/>
                <w:szCs w:val="20"/>
                <w:lang w:val="en-US"/>
              </w:rPr>
              <w:t xml:space="preserve"> </w:t>
            </w:r>
            <w:r w:rsidR="00C37EE8" w:rsidRPr="00C37EE8">
              <w:rPr>
                <w:rFonts w:ascii="Arial" w:eastAsia="Times New Roman" w:hAnsi="Arial" w:cs="Arial"/>
                <w:bCs/>
                <w:sz w:val="20"/>
                <w:szCs w:val="20"/>
                <w:lang w:val="en-US"/>
              </w:rPr>
              <w:t xml:space="preserve">make better business decisions and increase </w:t>
            </w:r>
            <w:r>
              <w:rPr>
                <w:rFonts w:ascii="Arial" w:eastAsia="Times New Roman" w:hAnsi="Arial" w:cs="Arial"/>
                <w:bCs/>
                <w:sz w:val="20"/>
                <w:szCs w:val="20"/>
                <w:lang w:val="en-US"/>
              </w:rPr>
              <w:t xml:space="preserve">your </w:t>
            </w:r>
            <w:r w:rsidR="00C37EE8" w:rsidRPr="00C37EE8">
              <w:rPr>
                <w:rFonts w:ascii="Arial" w:eastAsia="Times New Roman" w:hAnsi="Arial" w:cs="Arial"/>
                <w:bCs/>
                <w:sz w:val="20"/>
                <w:szCs w:val="20"/>
                <w:lang w:val="en-US"/>
              </w:rPr>
              <w:t>competitive advantage.</w:t>
            </w:r>
          </w:p>
          <w:p w:rsidR="00C37EE8" w:rsidRPr="00C37EE8" w:rsidRDefault="00C37EE8" w:rsidP="00DA25C4">
            <w:pPr>
              <w:spacing w:after="0" w:line="100" w:lineRule="atLeast"/>
              <w:rPr>
                <w:rFonts w:ascii="Arial" w:eastAsia="Times New Roman" w:hAnsi="Arial" w:cs="Arial"/>
                <w:bCs/>
                <w:sz w:val="20"/>
                <w:szCs w:val="20"/>
                <w:u w:val="single"/>
                <w:lang w:val="en-US"/>
              </w:rPr>
            </w:pPr>
          </w:p>
        </w:tc>
      </w:tr>
      <w:tr w:rsidR="00C37EE8" w:rsidRPr="006055DB" w:rsidTr="006055DB">
        <w:tc>
          <w:tcPr>
            <w:tcW w:w="9463" w:type="dxa"/>
            <w:shd w:val="clear" w:color="auto" w:fill="auto"/>
          </w:tcPr>
          <w:p w:rsidR="00C37EE8" w:rsidRPr="006055DB" w:rsidRDefault="00C37EE8" w:rsidP="00DA25C4">
            <w:pPr>
              <w:spacing w:after="0" w:line="100" w:lineRule="atLeast"/>
              <w:rPr>
                <w:rFonts w:ascii="Arial" w:eastAsia="Times New Roman" w:hAnsi="Arial" w:cs="Arial"/>
                <w:b/>
                <w:bCs/>
                <w:sz w:val="20"/>
                <w:szCs w:val="20"/>
                <w:u w:val="single"/>
                <w:lang w:val="en-US"/>
              </w:rPr>
            </w:pPr>
            <w:r w:rsidRPr="006055DB">
              <w:rPr>
                <w:rFonts w:ascii="Arial" w:eastAsia="Times New Roman" w:hAnsi="Arial" w:cs="Arial"/>
                <w:b/>
                <w:bCs/>
                <w:sz w:val="20"/>
                <w:szCs w:val="20"/>
                <w:u w:val="single"/>
                <w:lang w:val="en-US"/>
              </w:rPr>
              <w:t>We are small enough to care!</w:t>
            </w:r>
          </w:p>
          <w:p w:rsidR="00C37EE8" w:rsidRPr="00C37EE8" w:rsidRDefault="00CA0B7B" w:rsidP="00DA25C4">
            <w:pPr>
              <w:spacing w:after="0" w:line="100" w:lineRule="atLeast"/>
              <w:rPr>
                <w:rFonts w:ascii="Arial" w:eastAsia="Times New Roman" w:hAnsi="Arial" w:cs="Arial"/>
                <w:bCs/>
                <w:sz w:val="20"/>
                <w:szCs w:val="20"/>
                <w:lang w:val="en-US"/>
              </w:rPr>
            </w:pPr>
            <w:r>
              <w:rPr>
                <w:rFonts w:ascii="Arial" w:eastAsia="Times New Roman" w:hAnsi="Arial" w:cs="Arial"/>
                <w:bCs/>
                <w:sz w:val="20"/>
                <w:szCs w:val="20"/>
                <w:lang w:val="en-US"/>
              </w:rPr>
              <w:t>One of the principles of our work can be formulated as follows: “</w:t>
            </w:r>
            <w:r w:rsidR="00C37EE8" w:rsidRPr="00C37EE8">
              <w:rPr>
                <w:rFonts w:ascii="Arial" w:eastAsia="Times New Roman" w:hAnsi="Arial" w:cs="Arial"/>
                <w:bCs/>
                <w:sz w:val="20"/>
                <w:szCs w:val="20"/>
                <w:lang w:val="en-US"/>
              </w:rPr>
              <w:t>No take it or leave it. No take it and good luck with it</w:t>
            </w:r>
            <w:r>
              <w:rPr>
                <w:rFonts w:ascii="Arial" w:eastAsia="Times New Roman" w:hAnsi="Arial" w:cs="Arial"/>
                <w:bCs/>
                <w:sz w:val="20"/>
                <w:szCs w:val="20"/>
                <w:lang w:val="en-US"/>
              </w:rPr>
              <w:t>”</w:t>
            </w:r>
            <w:r w:rsidR="00C37EE8" w:rsidRPr="00C37EE8">
              <w:rPr>
                <w:rFonts w:ascii="Arial" w:eastAsia="Times New Roman" w:hAnsi="Arial" w:cs="Arial"/>
                <w:bCs/>
                <w:sz w:val="20"/>
                <w:szCs w:val="20"/>
                <w:lang w:val="en-US"/>
              </w:rPr>
              <w:t xml:space="preserve">. </w:t>
            </w:r>
          </w:p>
          <w:p w:rsidR="00C37EE8" w:rsidRPr="00C37EE8" w:rsidRDefault="00CA0B7B" w:rsidP="00DA25C4">
            <w:pPr>
              <w:spacing w:after="0" w:line="100" w:lineRule="atLeast"/>
              <w:rPr>
                <w:rFonts w:ascii="Arial" w:eastAsia="Times New Roman" w:hAnsi="Arial" w:cs="Arial"/>
                <w:bCs/>
                <w:sz w:val="20"/>
                <w:szCs w:val="20"/>
                <w:lang w:val="en-US"/>
              </w:rPr>
            </w:pPr>
            <w:r>
              <w:rPr>
                <w:rFonts w:ascii="Arial" w:eastAsia="Times New Roman" w:hAnsi="Arial" w:cs="Arial"/>
                <w:bCs/>
                <w:sz w:val="20"/>
                <w:szCs w:val="20"/>
                <w:lang w:val="en-US"/>
              </w:rPr>
              <w:t>With us you can g</w:t>
            </w:r>
            <w:r w:rsidR="00C37EE8" w:rsidRPr="00C37EE8">
              <w:rPr>
                <w:rFonts w:ascii="Arial" w:eastAsia="Times New Roman" w:hAnsi="Arial" w:cs="Arial"/>
                <w:bCs/>
                <w:sz w:val="20"/>
                <w:szCs w:val="20"/>
                <w:lang w:val="en-US"/>
              </w:rPr>
              <w:t>et analytics from the world’s leading providers, but with the personalized customer service and customization, training and customer care from a small and dedicated team.</w:t>
            </w:r>
          </w:p>
          <w:p w:rsidR="00C37EE8" w:rsidRPr="00C37EE8" w:rsidRDefault="00C37EE8" w:rsidP="00DA25C4">
            <w:pPr>
              <w:spacing w:after="0" w:line="100" w:lineRule="atLeast"/>
              <w:rPr>
                <w:rFonts w:ascii="Arial" w:eastAsia="Times New Roman" w:hAnsi="Arial" w:cs="Arial"/>
                <w:bCs/>
                <w:sz w:val="20"/>
                <w:szCs w:val="20"/>
                <w:u w:val="single"/>
                <w:lang w:val="en-US"/>
              </w:rPr>
            </w:pPr>
          </w:p>
        </w:tc>
      </w:tr>
      <w:tr w:rsidR="00C37EE8" w:rsidRPr="006055DB" w:rsidTr="006055DB">
        <w:tc>
          <w:tcPr>
            <w:tcW w:w="9463" w:type="dxa"/>
            <w:shd w:val="clear" w:color="auto" w:fill="auto"/>
          </w:tcPr>
          <w:p w:rsidR="00C37EE8" w:rsidRPr="006055DB" w:rsidRDefault="00C37EE8" w:rsidP="00DA25C4">
            <w:pPr>
              <w:spacing w:after="0" w:line="100" w:lineRule="atLeast"/>
              <w:rPr>
                <w:rFonts w:ascii="Arial" w:eastAsia="Times New Roman" w:hAnsi="Arial" w:cs="Arial"/>
                <w:b/>
                <w:bCs/>
                <w:sz w:val="20"/>
                <w:szCs w:val="20"/>
                <w:u w:val="single"/>
                <w:lang w:val="en-US"/>
              </w:rPr>
            </w:pPr>
            <w:r w:rsidRPr="006055DB">
              <w:rPr>
                <w:rFonts w:ascii="Arial" w:eastAsia="Times New Roman" w:hAnsi="Arial" w:cs="Arial"/>
                <w:b/>
                <w:bCs/>
                <w:sz w:val="20"/>
                <w:szCs w:val="20"/>
                <w:u w:val="single"/>
                <w:lang w:val="en-US"/>
              </w:rPr>
              <w:t>No Surprises Approach</w:t>
            </w:r>
          </w:p>
          <w:p w:rsidR="00C37EE8" w:rsidRPr="00C37EE8" w:rsidRDefault="00C37EE8" w:rsidP="00DA25C4">
            <w:pPr>
              <w:spacing w:after="0" w:line="100" w:lineRule="atLeast"/>
              <w:rPr>
                <w:rFonts w:ascii="Arial" w:eastAsia="Times New Roman" w:hAnsi="Arial" w:cs="Arial"/>
                <w:bCs/>
                <w:sz w:val="20"/>
                <w:szCs w:val="20"/>
                <w:lang w:val="en-US"/>
              </w:rPr>
            </w:pPr>
            <w:r w:rsidRPr="00C37EE8">
              <w:rPr>
                <w:rFonts w:ascii="Arial" w:eastAsia="Times New Roman" w:hAnsi="Arial" w:cs="Arial"/>
                <w:bCs/>
                <w:sz w:val="20"/>
                <w:szCs w:val="20"/>
                <w:lang w:val="en-US"/>
              </w:rPr>
              <w:t>To reduce cost and time for your implementation we do cloud installs of our software for you to determine whether it satisfies your business needs using your data. This helps us to work together as a team</w:t>
            </w:r>
            <w:r w:rsidR="00CA0B7B">
              <w:rPr>
                <w:rFonts w:ascii="Arial" w:eastAsia="Times New Roman" w:hAnsi="Arial" w:cs="Arial"/>
                <w:bCs/>
                <w:sz w:val="20"/>
                <w:szCs w:val="20"/>
                <w:lang w:val="en-US"/>
              </w:rPr>
              <w:t xml:space="preserve"> and</w:t>
            </w:r>
            <w:r w:rsidRPr="00C37EE8">
              <w:rPr>
                <w:rFonts w:ascii="Arial" w:eastAsia="Times New Roman" w:hAnsi="Arial" w:cs="Arial"/>
                <w:bCs/>
                <w:sz w:val="20"/>
                <w:szCs w:val="20"/>
                <w:lang w:val="en-US"/>
              </w:rPr>
              <w:t xml:space="preserve"> to identify potential gaps before system implementation</w:t>
            </w:r>
            <w:r w:rsidR="00CA0B7B">
              <w:rPr>
                <w:rFonts w:ascii="Arial" w:eastAsia="Times New Roman" w:hAnsi="Arial" w:cs="Arial"/>
                <w:bCs/>
                <w:sz w:val="20"/>
                <w:szCs w:val="20"/>
                <w:lang w:val="en-US"/>
              </w:rPr>
              <w:t xml:space="preserve"> as well</w:t>
            </w:r>
            <w:r w:rsidRPr="00C37EE8">
              <w:rPr>
                <w:rFonts w:ascii="Arial" w:eastAsia="Times New Roman" w:hAnsi="Arial" w:cs="Arial"/>
                <w:bCs/>
                <w:sz w:val="20"/>
                <w:szCs w:val="20"/>
                <w:lang w:val="en-US"/>
              </w:rPr>
              <w:t>.</w:t>
            </w:r>
          </w:p>
          <w:p w:rsidR="00C37EE8" w:rsidRPr="00C37EE8" w:rsidRDefault="00C37EE8" w:rsidP="00DA25C4">
            <w:pPr>
              <w:spacing w:after="0" w:line="100" w:lineRule="atLeast"/>
              <w:rPr>
                <w:rFonts w:ascii="Arial" w:eastAsia="Times New Roman" w:hAnsi="Arial" w:cs="Arial"/>
                <w:bCs/>
                <w:sz w:val="20"/>
                <w:szCs w:val="20"/>
                <w:lang w:val="en-US"/>
              </w:rPr>
            </w:pPr>
          </w:p>
          <w:p w:rsidR="00C37EE8" w:rsidRPr="00C37EE8" w:rsidRDefault="00C37EE8" w:rsidP="00DA25C4">
            <w:pPr>
              <w:spacing w:after="0" w:line="100" w:lineRule="atLeast"/>
              <w:rPr>
                <w:rFonts w:ascii="Arial" w:eastAsia="Times New Roman" w:hAnsi="Arial" w:cs="Arial"/>
                <w:bCs/>
                <w:sz w:val="20"/>
                <w:szCs w:val="20"/>
                <w:lang w:val="en-US"/>
              </w:rPr>
            </w:pPr>
            <w:r w:rsidRPr="00C37EE8">
              <w:rPr>
                <w:rFonts w:ascii="Arial" w:eastAsia="Times New Roman" w:hAnsi="Arial" w:cs="Arial"/>
                <w:bCs/>
                <w:sz w:val="20"/>
                <w:szCs w:val="20"/>
                <w:lang w:val="en-US"/>
              </w:rPr>
              <w:t>Minimal sunk cost, allowing you to implement according to your budget constraints</w:t>
            </w:r>
            <w:r w:rsidR="00F55609">
              <w:rPr>
                <w:rFonts w:ascii="Arial" w:eastAsia="Times New Roman" w:hAnsi="Arial" w:cs="Arial"/>
                <w:bCs/>
                <w:sz w:val="20"/>
                <w:szCs w:val="20"/>
                <w:lang w:val="en-US"/>
              </w:rPr>
              <w:t>.</w:t>
            </w:r>
          </w:p>
          <w:p w:rsidR="00C37EE8" w:rsidRPr="00C37EE8" w:rsidRDefault="00C37EE8" w:rsidP="00DA25C4">
            <w:pPr>
              <w:spacing w:after="0" w:line="100" w:lineRule="atLeast"/>
              <w:rPr>
                <w:rFonts w:ascii="Arial" w:eastAsia="Times New Roman" w:hAnsi="Arial" w:cs="Arial"/>
                <w:bCs/>
                <w:sz w:val="20"/>
                <w:szCs w:val="20"/>
                <w:u w:val="single"/>
                <w:lang w:val="en-US"/>
              </w:rPr>
            </w:pPr>
          </w:p>
        </w:tc>
      </w:tr>
    </w:tbl>
    <w:p w:rsidR="00C37EE8" w:rsidRPr="00C37EE8" w:rsidRDefault="00C37EE8" w:rsidP="00C37EE8">
      <w:pPr>
        <w:shd w:val="clear" w:color="auto" w:fill="FFFFFF"/>
        <w:spacing w:after="0" w:line="100" w:lineRule="atLeast"/>
        <w:rPr>
          <w:rFonts w:ascii="Arial" w:eastAsia="Times New Roman" w:hAnsi="Arial" w:cs="Arial"/>
          <w:bCs/>
          <w:sz w:val="20"/>
          <w:szCs w:val="20"/>
          <w:u w:val="single"/>
          <w:lang w:val="en-US"/>
        </w:rPr>
      </w:pPr>
    </w:p>
    <w:p w:rsidR="00E92FD2" w:rsidRPr="00C37EE8" w:rsidRDefault="00E92FD2" w:rsidP="004F2076">
      <w:pPr>
        <w:rPr>
          <w:rFonts w:ascii="Arial" w:hAnsi="Arial" w:cs="Arial"/>
          <w:sz w:val="20"/>
          <w:szCs w:val="20"/>
          <w:lang w:val="en-US"/>
        </w:rPr>
      </w:pPr>
    </w:p>
    <w:sectPr w:rsidR="00E92FD2" w:rsidRPr="00C37EE8" w:rsidSect="003F5F88">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EA6" w:rsidRDefault="00D97EA6" w:rsidP="00AB09B6">
      <w:pPr>
        <w:spacing w:after="0" w:line="240" w:lineRule="auto"/>
      </w:pPr>
      <w:r>
        <w:separator/>
      </w:r>
    </w:p>
  </w:endnote>
  <w:endnote w:type="continuationSeparator" w:id="0">
    <w:p w:rsidR="00D97EA6" w:rsidRDefault="00D97EA6" w:rsidP="00AB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EA6" w:rsidRDefault="00D97EA6" w:rsidP="00AB09B6">
      <w:pPr>
        <w:spacing w:after="0" w:line="240" w:lineRule="auto"/>
      </w:pPr>
      <w:r>
        <w:separator/>
      </w:r>
    </w:p>
  </w:footnote>
  <w:footnote w:type="continuationSeparator" w:id="0">
    <w:p w:rsidR="00D97EA6" w:rsidRDefault="00D97EA6" w:rsidP="00AB0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C4" w:rsidRDefault="00DA25C4">
    <w:pPr>
      <w:pStyle w:val="a5"/>
    </w:pPr>
    <w:r>
      <w:rPr>
        <w:noProof/>
        <w:lang w:eastAsia="uk-UA"/>
      </w:rPr>
      <w:drawing>
        <wp:inline distT="0" distB="0" distL="0" distR="0">
          <wp:extent cx="6113780" cy="1467485"/>
          <wp:effectExtent l="0" t="0" r="1270" b="0"/>
          <wp:docPr id="1" name="Рисунок 1" descr="C:\Users\julia.bortnik\Desktop\header_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bortnik\Desktop\header_docum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14674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74A"/>
    <w:multiLevelType w:val="multilevel"/>
    <w:tmpl w:val="7CA8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31E61"/>
    <w:multiLevelType w:val="multilevel"/>
    <w:tmpl w:val="2BDE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80138"/>
    <w:multiLevelType w:val="multilevel"/>
    <w:tmpl w:val="E97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4329ED"/>
    <w:multiLevelType w:val="multilevel"/>
    <w:tmpl w:val="38163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40CB7"/>
    <w:multiLevelType w:val="multilevel"/>
    <w:tmpl w:val="E162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457E6"/>
    <w:multiLevelType w:val="hybridMultilevel"/>
    <w:tmpl w:val="CE1C91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48D15C6"/>
    <w:multiLevelType w:val="multilevel"/>
    <w:tmpl w:val="DD30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A57E1"/>
    <w:multiLevelType w:val="multilevel"/>
    <w:tmpl w:val="36EC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45B52"/>
    <w:multiLevelType w:val="hybridMultilevel"/>
    <w:tmpl w:val="566CEB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93A7B75"/>
    <w:multiLevelType w:val="hybridMultilevel"/>
    <w:tmpl w:val="1FBE3A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2B35678"/>
    <w:multiLevelType w:val="multilevel"/>
    <w:tmpl w:val="1FFE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46653B"/>
    <w:multiLevelType w:val="multilevel"/>
    <w:tmpl w:val="9916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6A2233"/>
    <w:multiLevelType w:val="multilevel"/>
    <w:tmpl w:val="762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A71D8"/>
    <w:multiLevelType w:val="hybridMultilevel"/>
    <w:tmpl w:val="76E828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781070E"/>
    <w:multiLevelType w:val="multilevel"/>
    <w:tmpl w:val="82C0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AD6152"/>
    <w:multiLevelType w:val="hybridMultilevel"/>
    <w:tmpl w:val="D8D294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4CA3A19"/>
    <w:multiLevelType w:val="multilevel"/>
    <w:tmpl w:val="FBB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003812"/>
    <w:multiLevelType w:val="hybridMultilevel"/>
    <w:tmpl w:val="77322D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6685129"/>
    <w:multiLevelType w:val="multilevel"/>
    <w:tmpl w:val="8E8A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A55EDE"/>
    <w:multiLevelType w:val="hybridMultilevel"/>
    <w:tmpl w:val="592695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CDE1BEB"/>
    <w:multiLevelType w:val="hybridMultilevel"/>
    <w:tmpl w:val="BC802D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D7135B2"/>
    <w:multiLevelType w:val="hybridMultilevel"/>
    <w:tmpl w:val="501C9A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E3D2F85"/>
    <w:multiLevelType w:val="multilevel"/>
    <w:tmpl w:val="9570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B02601"/>
    <w:multiLevelType w:val="hybridMultilevel"/>
    <w:tmpl w:val="56BCC6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0EF2EA0"/>
    <w:multiLevelType w:val="hybridMultilevel"/>
    <w:tmpl w:val="D84694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4E21E11"/>
    <w:multiLevelType w:val="multilevel"/>
    <w:tmpl w:val="358E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1843BC"/>
    <w:multiLevelType w:val="multilevel"/>
    <w:tmpl w:val="9740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6D6244"/>
    <w:multiLevelType w:val="multilevel"/>
    <w:tmpl w:val="436E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566111"/>
    <w:multiLevelType w:val="hybridMultilevel"/>
    <w:tmpl w:val="40AA05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6D831AF"/>
    <w:multiLevelType w:val="multilevel"/>
    <w:tmpl w:val="68B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460355"/>
    <w:multiLevelType w:val="multilevel"/>
    <w:tmpl w:val="264A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1B563C"/>
    <w:multiLevelType w:val="hybridMultilevel"/>
    <w:tmpl w:val="0464DF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0E54DE4"/>
    <w:multiLevelType w:val="multilevel"/>
    <w:tmpl w:val="D5A0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5B1305"/>
    <w:multiLevelType w:val="multilevel"/>
    <w:tmpl w:val="A4E6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0A7B1E"/>
    <w:multiLevelType w:val="multilevel"/>
    <w:tmpl w:val="0C7C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F2422B"/>
    <w:multiLevelType w:val="hybridMultilevel"/>
    <w:tmpl w:val="63E0E1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30"/>
  </w:num>
  <w:num w:numId="4">
    <w:abstractNumId w:val="2"/>
  </w:num>
  <w:num w:numId="5">
    <w:abstractNumId w:val="0"/>
  </w:num>
  <w:num w:numId="6">
    <w:abstractNumId w:val="29"/>
  </w:num>
  <w:num w:numId="7">
    <w:abstractNumId w:val="11"/>
  </w:num>
  <w:num w:numId="8">
    <w:abstractNumId w:val="18"/>
  </w:num>
  <w:num w:numId="9">
    <w:abstractNumId w:val="22"/>
  </w:num>
  <w:num w:numId="10">
    <w:abstractNumId w:val="32"/>
  </w:num>
  <w:num w:numId="11">
    <w:abstractNumId w:val="6"/>
  </w:num>
  <w:num w:numId="12">
    <w:abstractNumId w:val="25"/>
  </w:num>
  <w:num w:numId="13">
    <w:abstractNumId w:val="26"/>
  </w:num>
  <w:num w:numId="14">
    <w:abstractNumId w:val="12"/>
  </w:num>
  <w:num w:numId="15">
    <w:abstractNumId w:val="33"/>
  </w:num>
  <w:num w:numId="16">
    <w:abstractNumId w:val="1"/>
  </w:num>
  <w:num w:numId="17">
    <w:abstractNumId w:val="4"/>
  </w:num>
  <w:num w:numId="18">
    <w:abstractNumId w:val="3"/>
  </w:num>
  <w:num w:numId="19">
    <w:abstractNumId w:val="16"/>
  </w:num>
  <w:num w:numId="20">
    <w:abstractNumId w:val="34"/>
  </w:num>
  <w:num w:numId="21">
    <w:abstractNumId w:val="27"/>
  </w:num>
  <w:num w:numId="22">
    <w:abstractNumId w:val="7"/>
  </w:num>
  <w:num w:numId="23">
    <w:abstractNumId w:val="10"/>
  </w:num>
  <w:num w:numId="24">
    <w:abstractNumId w:val="14"/>
  </w:num>
  <w:num w:numId="25">
    <w:abstractNumId w:val="17"/>
  </w:num>
  <w:num w:numId="26">
    <w:abstractNumId w:val="5"/>
  </w:num>
  <w:num w:numId="27">
    <w:abstractNumId w:val="13"/>
  </w:num>
  <w:num w:numId="28">
    <w:abstractNumId w:val="24"/>
  </w:num>
  <w:num w:numId="29">
    <w:abstractNumId w:val="31"/>
  </w:num>
  <w:num w:numId="30">
    <w:abstractNumId w:val="9"/>
  </w:num>
  <w:num w:numId="31">
    <w:abstractNumId w:val="8"/>
  </w:num>
  <w:num w:numId="32">
    <w:abstractNumId w:val="35"/>
  </w:num>
  <w:num w:numId="33">
    <w:abstractNumId w:val="15"/>
  </w:num>
  <w:num w:numId="34">
    <w:abstractNumId w:val="23"/>
  </w:num>
  <w:num w:numId="35">
    <w:abstractNumId w:val="2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09B6"/>
    <w:rsid w:val="00027EA7"/>
    <w:rsid w:val="000448D8"/>
    <w:rsid w:val="00073ED9"/>
    <w:rsid w:val="00083886"/>
    <w:rsid w:val="000D6989"/>
    <w:rsid w:val="0012703B"/>
    <w:rsid w:val="00191184"/>
    <w:rsid w:val="001B11F7"/>
    <w:rsid w:val="001C3800"/>
    <w:rsid w:val="001D4021"/>
    <w:rsid w:val="001E5DC2"/>
    <w:rsid w:val="001F03D7"/>
    <w:rsid w:val="001F1B6E"/>
    <w:rsid w:val="00200110"/>
    <w:rsid w:val="00211FAB"/>
    <w:rsid w:val="002372DE"/>
    <w:rsid w:val="00241A1E"/>
    <w:rsid w:val="0024607C"/>
    <w:rsid w:val="002B3B67"/>
    <w:rsid w:val="002B6F63"/>
    <w:rsid w:val="002F26E1"/>
    <w:rsid w:val="0031521D"/>
    <w:rsid w:val="003F5F88"/>
    <w:rsid w:val="0040488B"/>
    <w:rsid w:val="00415A67"/>
    <w:rsid w:val="004304AB"/>
    <w:rsid w:val="00445F1D"/>
    <w:rsid w:val="00463CE0"/>
    <w:rsid w:val="004905CB"/>
    <w:rsid w:val="00493F73"/>
    <w:rsid w:val="004A5B98"/>
    <w:rsid w:val="004F2076"/>
    <w:rsid w:val="005278EF"/>
    <w:rsid w:val="00550DF7"/>
    <w:rsid w:val="005B0880"/>
    <w:rsid w:val="005B6EDB"/>
    <w:rsid w:val="005C70F7"/>
    <w:rsid w:val="005F77ED"/>
    <w:rsid w:val="006055DB"/>
    <w:rsid w:val="00621AC1"/>
    <w:rsid w:val="00630C9B"/>
    <w:rsid w:val="00675B9B"/>
    <w:rsid w:val="00693C0F"/>
    <w:rsid w:val="006B1A61"/>
    <w:rsid w:val="006C4035"/>
    <w:rsid w:val="006C6F94"/>
    <w:rsid w:val="006D1BF6"/>
    <w:rsid w:val="007266E3"/>
    <w:rsid w:val="007361C7"/>
    <w:rsid w:val="0074237B"/>
    <w:rsid w:val="00751343"/>
    <w:rsid w:val="00770C22"/>
    <w:rsid w:val="0077216C"/>
    <w:rsid w:val="007765BE"/>
    <w:rsid w:val="007A3894"/>
    <w:rsid w:val="007D6DD3"/>
    <w:rsid w:val="00810B09"/>
    <w:rsid w:val="00842CCA"/>
    <w:rsid w:val="0085457A"/>
    <w:rsid w:val="008629D1"/>
    <w:rsid w:val="008751D6"/>
    <w:rsid w:val="008B1712"/>
    <w:rsid w:val="008D1C06"/>
    <w:rsid w:val="009033B9"/>
    <w:rsid w:val="0093184A"/>
    <w:rsid w:val="00940B71"/>
    <w:rsid w:val="00946193"/>
    <w:rsid w:val="00971DDD"/>
    <w:rsid w:val="0099255B"/>
    <w:rsid w:val="00992B64"/>
    <w:rsid w:val="009A0EDB"/>
    <w:rsid w:val="009A4775"/>
    <w:rsid w:val="009C4F4A"/>
    <w:rsid w:val="009E63A8"/>
    <w:rsid w:val="00A148DB"/>
    <w:rsid w:val="00A60908"/>
    <w:rsid w:val="00A647A8"/>
    <w:rsid w:val="00A87A54"/>
    <w:rsid w:val="00A923C6"/>
    <w:rsid w:val="00A9439B"/>
    <w:rsid w:val="00AB09B6"/>
    <w:rsid w:val="00AC51D5"/>
    <w:rsid w:val="00AD4F2E"/>
    <w:rsid w:val="00AE16AD"/>
    <w:rsid w:val="00B07B15"/>
    <w:rsid w:val="00B7007A"/>
    <w:rsid w:val="00BA66B8"/>
    <w:rsid w:val="00BB015A"/>
    <w:rsid w:val="00BD4BB8"/>
    <w:rsid w:val="00BF0786"/>
    <w:rsid w:val="00BF0D3E"/>
    <w:rsid w:val="00BF2DB4"/>
    <w:rsid w:val="00C074A7"/>
    <w:rsid w:val="00C37EE8"/>
    <w:rsid w:val="00C56552"/>
    <w:rsid w:val="00C63480"/>
    <w:rsid w:val="00C72889"/>
    <w:rsid w:val="00C90E95"/>
    <w:rsid w:val="00C96C6A"/>
    <w:rsid w:val="00CA0B7B"/>
    <w:rsid w:val="00CA4264"/>
    <w:rsid w:val="00CB135B"/>
    <w:rsid w:val="00CD13ED"/>
    <w:rsid w:val="00D1617C"/>
    <w:rsid w:val="00D232B9"/>
    <w:rsid w:val="00D46A61"/>
    <w:rsid w:val="00D961B6"/>
    <w:rsid w:val="00D97EA6"/>
    <w:rsid w:val="00DA25C4"/>
    <w:rsid w:val="00DE469E"/>
    <w:rsid w:val="00DE4CDF"/>
    <w:rsid w:val="00DF1E17"/>
    <w:rsid w:val="00E06B65"/>
    <w:rsid w:val="00E13CC0"/>
    <w:rsid w:val="00E3315F"/>
    <w:rsid w:val="00E70E9D"/>
    <w:rsid w:val="00E92FD2"/>
    <w:rsid w:val="00F16254"/>
    <w:rsid w:val="00F1796C"/>
    <w:rsid w:val="00F276AF"/>
    <w:rsid w:val="00F55609"/>
    <w:rsid w:val="00F902B5"/>
    <w:rsid w:val="00FA0358"/>
    <w:rsid w:val="00FA1C4A"/>
    <w:rsid w:val="00FB3F19"/>
    <w:rsid w:val="00FD46CE"/>
    <w:rsid w:val="00FF332F"/>
    <w:rsid w:val="00FF6DA8"/>
    <w:rsid w:val="00FF796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EE8"/>
    <w:pPr>
      <w:suppressAutoHyphens/>
    </w:pPr>
    <w:rPr>
      <w:rFonts w:ascii="Calibri" w:eastAsia="SimSun" w:hAnsi="Calibri" w:cs="Calibri"/>
      <w:kern w:val="1"/>
      <w:lang w:val="ru-RU" w:eastAsia="ar-SA"/>
    </w:rPr>
  </w:style>
  <w:style w:type="paragraph" w:styleId="1">
    <w:name w:val="heading 1"/>
    <w:basedOn w:val="a"/>
    <w:next w:val="a"/>
    <w:link w:val="10"/>
    <w:uiPriority w:val="9"/>
    <w:qFormat/>
    <w:rsid w:val="001F1B6E"/>
    <w:pPr>
      <w:keepNext/>
      <w:keepLines/>
      <w:suppressAutoHyphens w:val="0"/>
      <w:spacing w:before="480" w:after="0"/>
      <w:outlineLvl w:val="0"/>
    </w:pPr>
    <w:rPr>
      <w:rFonts w:asciiTheme="majorHAnsi" w:eastAsiaTheme="majorEastAsia" w:hAnsiTheme="majorHAnsi" w:cstheme="majorBidi"/>
      <w:b/>
      <w:bCs/>
      <w:color w:val="365F91" w:themeColor="accent1" w:themeShade="BF"/>
      <w:kern w:val="0"/>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09B6"/>
    <w:pPr>
      <w:suppressAutoHyphens w:val="0"/>
      <w:spacing w:after="0" w:line="240" w:lineRule="auto"/>
    </w:pPr>
    <w:rPr>
      <w:rFonts w:ascii="Tahoma" w:eastAsiaTheme="minorHAnsi" w:hAnsi="Tahoma" w:cs="Tahoma"/>
      <w:kern w:val="0"/>
      <w:sz w:val="16"/>
      <w:szCs w:val="16"/>
      <w:lang w:val="uk-UA" w:eastAsia="en-US"/>
    </w:rPr>
  </w:style>
  <w:style w:type="character" w:customStyle="1" w:styleId="a4">
    <w:name w:val="Текст выноски Знак"/>
    <w:basedOn w:val="a0"/>
    <w:link w:val="a3"/>
    <w:uiPriority w:val="99"/>
    <w:semiHidden/>
    <w:rsid w:val="00AB09B6"/>
    <w:rPr>
      <w:rFonts w:ascii="Tahoma" w:hAnsi="Tahoma" w:cs="Tahoma"/>
      <w:sz w:val="16"/>
      <w:szCs w:val="16"/>
    </w:rPr>
  </w:style>
  <w:style w:type="paragraph" w:styleId="a5">
    <w:name w:val="header"/>
    <w:basedOn w:val="a"/>
    <w:link w:val="a6"/>
    <w:uiPriority w:val="99"/>
    <w:unhideWhenUsed/>
    <w:rsid w:val="00AB09B6"/>
    <w:pPr>
      <w:tabs>
        <w:tab w:val="center" w:pos="4819"/>
        <w:tab w:val="right" w:pos="9639"/>
      </w:tabs>
      <w:suppressAutoHyphens w:val="0"/>
      <w:spacing w:after="0" w:line="240" w:lineRule="auto"/>
    </w:pPr>
    <w:rPr>
      <w:rFonts w:asciiTheme="minorHAnsi" w:eastAsiaTheme="minorHAnsi" w:hAnsiTheme="minorHAnsi" w:cstheme="minorBidi"/>
      <w:kern w:val="0"/>
      <w:lang w:val="uk-UA" w:eastAsia="en-US"/>
    </w:rPr>
  </w:style>
  <w:style w:type="character" w:customStyle="1" w:styleId="a6">
    <w:name w:val="Верхний колонтитул Знак"/>
    <w:basedOn w:val="a0"/>
    <w:link w:val="a5"/>
    <w:uiPriority w:val="99"/>
    <w:rsid w:val="00AB09B6"/>
  </w:style>
  <w:style w:type="paragraph" w:styleId="a7">
    <w:name w:val="footer"/>
    <w:basedOn w:val="a"/>
    <w:link w:val="a8"/>
    <w:uiPriority w:val="99"/>
    <w:unhideWhenUsed/>
    <w:rsid w:val="00AB09B6"/>
    <w:pPr>
      <w:tabs>
        <w:tab w:val="center" w:pos="4819"/>
        <w:tab w:val="right" w:pos="9639"/>
      </w:tabs>
      <w:suppressAutoHyphens w:val="0"/>
      <w:spacing w:after="0" w:line="240" w:lineRule="auto"/>
    </w:pPr>
    <w:rPr>
      <w:rFonts w:asciiTheme="minorHAnsi" w:eastAsiaTheme="minorHAnsi" w:hAnsiTheme="minorHAnsi" w:cstheme="minorBidi"/>
      <w:kern w:val="0"/>
      <w:lang w:val="uk-UA" w:eastAsia="en-US"/>
    </w:rPr>
  </w:style>
  <w:style w:type="character" w:customStyle="1" w:styleId="a8">
    <w:name w:val="Нижний колонтитул Знак"/>
    <w:basedOn w:val="a0"/>
    <w:link w:val="a7"/>
    <w:uiPriority w:val="99"/>
    <w:rsid w:val="00AB09B6"/>
  </w:style>
  <w:style w:type="paragraph" w:styleId="a9">
    <w:name w:val="List Paragraph"/>
    <w:basedOn w:val="a"/>
    <w:uiPriority w:val="34"/>
    <w:qFormat/>
    <w:rsid w:val="005278EF"/>
    <w:pPr>
      <w:suppressAutoHyphens w:val="0"/>
      <w:ind w:left="720"/>
      <w:contextualSpacing/>
    </w:pPr>
    <w:rPr>
      <w:rFonts w:asciiTheme="minorHAnsi" w:eastAsiaTheme="minorHAnsi" w:hAnsiTheme="minorHAnsi" w:cstheme="minorBidi"/>
      <w:kern w:val="0"/>
      <w:lang w:val="uk-UA" w:eastAsia="en-US"/>
    </w:rPr>
  </w:style>
  <w:style w:type="paragraph" w:styleId="aa">
    <w:name w:val="No Spacing"/>
    <w:uiPriority w:val="1"/>
    <w:qFormat/>
    <w:rsid w:val="00E92FD2"/>
    <w:pPr>
      <w:spacing w:after="0" w:line="240" w:lineRule="auto"/>
    </w:pPr>
  </w:style>
  <w:style w:type="paragraph" w:styleId="ab">
    <w:name w:val="Normal (Web)"/>
    <w:basedOn w:val="a"/>
    <w:unhideWhenUsed/>
    <w:rsid w:val="0077216C"/>
    <w:pPr>
      <w:suppressAutoHyphens w:val="0"/>
      <w:spacing w:before="100" w:beforeAutospacing="1" w:after="100" w:afterAutospacing="1" w:line="240" w:lineRule="auto"/>
    </w:pPr>
    <w:rPr>
      <w:rFonts w:ascii="Times New Roman" w:eastAsia="Times New Roman" w:hAnsi="Times New Roman" w:cs="Times New Roman"/>
      <w:kern w:val="0"/>
      <w:sz w:val="24"/>
      <w:szCs w:val="24"/>
      <w:lang w:val="uk-UA" w:eastAsia="uk-UA"/>
    </w:rPr>
  </w:style>
  <w:style w:type="table" w:styleId="ac">
    <w:name w:val="Table Grid"/>
    <w:basedOn w:val="a1"/>
    <w:uiPriority w:val="59"/>
    <w:rsid w:val="007721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77216C"/>
  </w:style>
  <w:style w:type="character" w:styleId="ad">
    <w:name w:val="Hyperlink"/>
    <w:basedOn w:val="a0"/>
    <w:uiPriority w:val="99"/>
    <w:semiHidden/>
    <w:unhideWhenUsed/>
    <w:rsid w:val="0077216C"/>
    <w:rPr>
      <w:color w:val="0000FF"/>
      <w:u w:val="single"/>
    </w:rPr>
  </w:style>
  <w:style w:type="character" w:customStyle="1" w:styleId="10">
    <w:name w:val="Заголовок 1 Знак"/>
    <w:basedOn w:val="a0"/>
    <w:link w:val="1"/>
    <w:uiPriority w:val="9"/>
    <w:rsid w:val="001F1B6E"/>
    <w:rPr>
      <w:rFonts w:asciiTheme="majorHAnsi" w:eastAsiaTheme="majorEastAsia" w:hAnsiTheme="majorHAnsi" w:cstheme="majorBidi"/>
      <w:b/>
      <w:bCs/>
      <w:color w:val="365F91" w:themeColor="accent1" w:themeShade="BF"/>
      <w:sz w:val="28"/>
      <w:szCs w:val="28"/>
      <w:lang w:eastAsia="uk-UA"/>
    </w:rPr>
  </w:style>
  <w:style w:type="character" w:styleId="ae">
    <w:name w:val="Strong"/>
    <w:basedOn w:val="a0"/>
    <w:uiPriority w:val="22"/>
    <w:qFormat/>
    <w:rsid w:val="001F1B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09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09B6"/>
    <w:rPr>
      <w:rFonts w:ascii="Tahoma" w:hAnsi="Tahoma" w:cs="Tahoma"/>
      <w:sz w:val="16"/>
      <w:szCs w:val="16"/>
    </w:rPr>
  </w:style>
  <w:style w:type="paragraph" w:styleId="a5">
    <w:name w:val="header"/>
    <w:basedOn w:val="a"/>
    <w:link w:val="a6"/>
    <w:uiPriority w:val="99"/>
    <w:unhideWhenUsed/>
    <w:rsid w:val="00AB09B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B09B6"/>
  </w:style>
  <w:style w:type="paragraph" w:styleId="a7">
    <w:name w:val="footer"/>
    <w:basedOn w:val="a"/>
    <w:link w:val="a8"/>
    <w:uiPriority w:val="99"/>
    <w:unhideWhenUsed/>
    <w:rsid w:val="00AB09B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B09B6"/>
  </w:style>
  <w:style w:type="paragraph" w:styleId="a9">
    <w:name w:val="List Paragraph"/>
    <w:basedOn w:val="a"/>
    <w:uiPriority w:val="34"/>
    <w:qFormat/>
    <w:rsid w:val="005278EF"/>
    <w:pPr>
      <w:ind w:left="720"/>
      <w:contextualSpacing/>
    </w:pPr>
  </w:style>
  <w:style w:type="paragraph" w:styleId="aa">
    <w:name w:val="No Spacing"/>
    <w:uiPriority w:val="1"/>
    <w:qFormat/>
    <w:rsid w:val="00E92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33364">
      <w:bodyDiv w:val="1"/>
      <w:marLeft w:val="0"/>
      <w:marRight w:val="0"/>
      <w:marTop w:val="0"/>
      <w:marBottom w:val="0"/>
      <w:divBdr>
        <w:top w:val="none" w:sz="0" w:space="0" w:color="auto"/>
        <w:left w:val="none" w:sz="0" w:space="0" w:color="auto"/>
        <w:bottom w:val="none" w:sz="0" w:space="0" w:color="auto"/>
        <w:right w:val="none" w:sz="0" w:space="0" w:color="auto"/>
      </w:divBdr>
    </w:div>
    <w:div w:id="130030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987</TotalTime>
  <Pages>2</Pages>
  <Words>3449</Words>
  <Characters>1967</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julia.bortnik</dc:creator>
  <cp:lastModifiedBy>julia.bortnik</cp:lastModifiedBy>
  <cp:revision>84</cp:revision>
  <dcterms:created xsi:type="dcterms:W3CDTF">2013-02-08T14:59:00Z</dcterms:created>
  <dcterms:modified xsi:type="dcterms:W3CDTF">2013-02-23T12:33:00Z</dcterms:modified>
</cp:coreProperties>
</file>